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85" w:rsidRPr="009C5285" w:rsidRDefault="009E6EA4" w:rsidP="009C5285">
      <w:pPr>
        <w:rPr>
          <w:rFonts w:eastAsia="Calibri" w:cs="Calibri"/>
          <w:b/>
          <w:szCs w:val="22"/>
          <w:lang w:eastAsia="en-US"/>
        </w:rPr>
      </w:pPr>
      <w:r w:rsidRPr="009C5285">
        <w:rPr>
          <w:rFonts w:eastAsia="Calibri" w:cs="Calibri"/>
          <w:noProof/>
          <w:szCs w:val="22"/>
        </w:rPr>
        <w:drawing>
          <wp:anchor distT="0" distB="0" distL="114300" distR="114300" simplePos="0" relativeHeight="251657728" behindDoc="1" locked="0" layoutInCell="1" allowOverlap="1">
            <wp:simplePos x="0" y="0"/>
            <wp:positionH relativeFrom="page">
              <wp:posOffset>102870</wp:posOffset>
            </wp:positionH>
            <wp:positionV relativeFrom="paragraph">
              <wp:posOffset>-895985</wp:posOffset>
            </wp:positionV>
            <wp:extent cx="7486650" cy="9944100"/>
            <wp:effectExtent l="0" t="0" r="0" b="0"/>
            <wp:wrapNone/>
            <wp:docPr id="3" name="Kép 3" descr="Uzleti Szabalyzat elolap atirhatohoz 20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leti Szabalyzat elolap atirhatohoz 201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0" cy="9944100"/>
                    </a:xfrm>
                    <a:prstGeom prst="rect">
                      <a:avLst/>
                    </a:prstGeom>
                    <a:noFill/>
                    <a:ln>
                      <a:noFill/>
                    </a:ln>
                  </pic:spPr>
                </pic:pic>
              </a:graphicData>
            </a:graphic>
          </wp:anchor>
        </w:drawing>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Pr="009C5285" w:rsidRDefault="009C5285" w:rsidP="009C5285">
      <w:pPr>
        <w:jc w:val="center"/>
        <w:rPr>
          <w:b/>
          <w:sz w:val="32"/>
          <w:szCs w:val="32"/>
        </w:rPr>
      </w:pPr>
      <w:r>
        <w:rPr>
          <w:b/>
          <w:sz w:val="40"/>
          <w:szCs w:val="40"/>
        </w:rPr>
        <w:t>Kiegészítő mellékle</w:t>
      </w:r>
      <w:r w:rsidRPr="009C5285">
        <w:rPr>
          <w:b/>
          <w:sz w:val="40"/>
          <w:szCs w:val="40"/>
        </w:rPr>
        <w:t>t</w:t>
      </w:r>
    </w:p>
    <w:p w:rsidR="009C5285" w:rsidRPr="009C5285" w:rsidRDefault="009C5285" w:rsidP="009C5285">
      <w:pPr>
        <w:jc w:val="center"/>
        <w:rPr>
          <w:b/>
          <w:sz w:val="32"/>
          <w:szCs w:val="32"/>
        </w:rPr>
      </w:pPr>
      <w:r w:rsidRPr="009C5285">
        <w:rPr>
          <w:b/>
          <w:sz w:val="32"/>
          <w:szCs w:val="32"/>
        </w:rPr>
        <w:t>a</w:t>
      </w:r>
      <w:r>
        <w:rPr>
          <w:b/>
          <w:sz w:val="32"/>
          <w:szCs w:val="32"/>
        </w:rPr>
        <w:t>z E.R.Ö.V. Víziközmű Zrt 201</w:t>
      </w:r>
      <w:r w:rsidR="005D543C">
        <w:rPr>
          <w:b/>
          <w:sz w:val="32"/>
          <w:szCs w:val="32"/>
        </w:rPr>
        <w:t>7</w:t>
      </w:r>
      <w:r>
        <w:rPr>
          <w:b/>
          <w:sz w:val="32"/>
          <w:szCs w:val="32"/>
        </w:rPr>
        <w:t>. évi beszámolójához</w:t>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B64B7D" w:rsidRPr="00FA40D3" w:rsidRDefault="00B64B7D" w:rsidP="00231762">
      <w:pPr>
        <w:jc w:val="both"/>
        <w:rPr>
          <w:b/>
          <w:sz w:val="28"/>
          <w:szCs w:val="28"/>
          <w:u w:val="single"/>
        </w:rPr>
      </w:pPr>
      <w:r w:rsidRPr="00FA40D3">
        <w:rPr>
          <w:b/>
          <w:sz w:val="28"/>
          <w:szCs w:val="28"/>
          <w:u w:val="single"/>
        </w:rPr>
        <w:lastRenderedPageBreak/>
        <w:t>A vállalkozás alapadatai, általános cégbemutató</w:t>
      </w:r>
    </w:p>
    <w:p w:rsidR="00FA40D3" w:rsidRDefault="00FA40D3" w:rsidP="00231762">
      <w:pPr>
        <w:jc w:val="both"/>
      </w:pPr>
    </w:p>
    <w:p w:rsidR="00FA40D3" w:rsidRDefault="00B64B7D" w:rsidP="00971265">
      <w:pPr>
        <w:ind w:left="1980" w:hanging="1980"/>
        <w:jc w:val="both"/>
      </w:pPr>
      <w:r w:rsidRPr="00FA40D3">
        <w:rPr>
          <w:u w:val="single"/>
        </w:rPr>
        <w:t>Cég megnevezése:</w:t>
      </w:r>
      <w:r>
        <w:t xml:space="preserve"> E.R.Ö.V. Egyesült Regionális Önkormányzati Víziközmű Zártkörűen Működő Részvénytársaság</w:t>
      </w:r>
    </w:p>
    <w:p w:rsidR="00B64B7D" w:rsidRDefault="00B64B7D" w:rsidP="00231762">
      <w:pPr>
        <w:jc w:val="both"/>
      </w:pPr>
      <w:r w:rsidRPr="00FA40D3">
        <w:rPr>
          <w:u w:val="single"/>
        </w:rPr>
        <w:t>Cég rövidített elnevezése:</w:t>
      </w:r>
      <w:r>
        <w:t xml:space="preserve"> E.R.Ö.V. Víziközmű Zrt.</w:t>
      </w:r>
    </w:p>
    <w:p w:rsidR="00FA40D3" w:rsidRDefault="00FA40D3" w:rsidP="00231762">
      <w:pPr>
        <w:jc w:val="both"/>
      </w:pPr>
    </w:p>
    <w:p w:rsidR="00B64B7D" w:rsidRDefault="00B64B7D" w:rsidP="00231762">
      <w:pPr>
        <w:jc w:val="both"/>
      </w:pPr>
      <w:r w:rsidRPr="00FA40D3">
        <w:rPr>
          <w:u w:val="single"/>
        </w:rPr>
        <w:t>Alapítás időpontja:</w:t>
      </w:r>
      <w:r>
        <w:t xml:space="preserve"> 2011. december 15.</w:t>
      </w:r>
    </w:p>
    <w:p w:rsidR="00FA40D3" w:rsidRDefault="00FA40D3" w:rsidP="00231762">
      <w:pPr>
        <w:jc w:val="both"/>
      </w:pPr>
    </w:p>
    <w:p w:rsidR="00B64B7D" w:rsidRDefault="00B64B7D" w:rsidP="00231762">
      <w:pPr>
        <w:jc w:val="both"/>
      </w:pPr>
      <w:r w:rsidRPr="00FA40D3">
        <w:rPr>
          <w:u w:val="single"/>
        </w:rPr>
        <w:t>Alapító okirat utolsó módosításának időpontja:</w:t>
      </w:r>
      <w:r w:rsidR="00C05463">
        <w:t xml:space="preserve"> 2017</w:t>
      </w:r>
      <w:r>
        <w:t xml:space="preserve">. </w:t>
      </w:r>
      <w:r w:rsidR="00C05463">
        <w:t>január 23</w:t>
      </w:r>
      <w:r w:rsidR="007D6FB9">
        <w:t>.</w:t>
      </w:r>
    </w:p>
    <w:p w:rsidR="00FA40D3" w:rsidRDefault="00FA40D3" w:rsidP="00231762">
      <w:pPr>
        <w:jc w:val="both"/>
      </w:pPr>
    </w:p>
    <w:p w:rsidR="00B64B7D" w:rsidRDefault="00B64B7D" w:rsidP="00231762">
      <w:pPr>
        <w:jc w:val="both"/>
      </w:pPr>
      <w:r w:rsidRPr="00FA40D3">
        <w:rPr>
          <w:u w:val="single"/>
        </w:rPr>
        <w:t>Utolsó cégbírósági bejegyzés időpontja:</w:t>
      </w:r>
      <w:r w:rsidR="00DD2B93">
        <w:t xml:space="preserve"> 2017</w:t>
      </w:r>
      <w:r>
        <w:t xml:space="preserve">. </w:t>
      </w:r>
      <w:r w:rsidR="00DD2B93">
        <w:t>június 09</w:t>
      </w:r>
      <w:r>
        <w:t>.</w:t>
      </w:r>
    </w:p>
    <w:p w:rsidR="00FA40D3" w:rsidRDefault="00FA40D3" w:rsidP="00231762">
      <w:pPr>
        <w:jc w:val="both"/>
      </w:pPr>
    </w:p>
    <w:p w:rsidR="00B64B7D" w:rsidRDefault="00B64B7D" w:rsidP="00231762">
      <w:pPr>
        <w:jc w:val="both"/>
      </w:pPr>
      <w:r w:rsidRPr="00FA40D3">
        <w:rPr>
          <w:u w:val="single"/>
        </w:rPr>
        <w:t>Székhely:</w:t>
      </w:r>
      <w:r>
        <w:t xml:space="preserve"> 7100 Szekszárd, Epreskert u. 9.</w:t>
      </w:r>
    </w:p>
    <w:p w:rsidR="00FA40D3" w:rsidRDefault="00FA40D3" w:rsidP="00231762">
      <w:pPr>
        <w:jc w:val="both"/>
      </w:pPr>
    </w:p>
    <w:p w:rsidR="00C0463C" w:rsidRDefault="00C0463C" w:rsidP="00231762">
      <w:pPr>
        <w:jc w:val="both"/>
      </w:pPr>
      <w:r w:rsidRPr="00C0463C">
        <w:rPr>
          <w:u w:val="single"/>
        </w:rPr>
        <w:t>Telephely</w:t>
      </w:r>
      <w:r>
        <w:t xml:space="preserve">: 7100 Szekszárd, </w:t>
      </w:r>
      <w:proofErr w:type="spellStart"/>
      <w:r>
        <w:t>Tartsay</w:t>
      </w:r>
      <w:proofErr w:type="spellEnd"/>
      <w:r>
        <w:t xml:space="preserve"> utca 9. </w:t>
      </w:r>
    </w:p>
    <w:p w:rsidR="00C0463C" w:rsidRPr="00C0463C" w:rsidRDefault="00C0463C" w:rsidP="00231762">
      <w:pPr>
        <w:jc w:val="both"/>
      </w:pPr>
    </w:p>
    <w:p w:rsidR="00B64B7D" w:rsidRDefault="00B64B7D" w:rsidP="00231762">
      <w:pPr>
        <w:jc w:val="both"/>
      </w:pPr>
      <w:r w:rsidRPr="00FA40D3">
        <w:rPr>
          <w:u w:val="single"/>
        </w:rPr>
        <w:t>Fióktelepek:</w:t>
      </w:r>
      <w:r>
        <w:tab/>
        <w:t>7130 Tolna, Vásár tér 75.</w:t>
      </w:r>
    </w:p>
    <w:p w:rsidR="00B64B7D" w:rsidRDefault="00B64B7D" w:rsidP="00231762">
      <w:pPr>
        <w:jc w:val="both"/>
      </w:pPr>
      <w:r>
        <w:tab/>
      </w:r>
      <w:r>
        <w:tab/>
        <w:t>7064 Gyönk, József A. u. 519/A</w:t>
      </w:r>
    </w:p>
    <w:p w:rsidR="00B64B7D" w:rsidRDefault="00B64B7D" w:rsidP="00231762">
      <w:pPr>
        <w:jc w:val="both"/>
      </w:pPr>
      <w:r>
        <w:tab/>
      </w:r>
      <w:r>
        <w:tab/>
        <w:t>7191 Hőgyész, Kossuth Lajos u. 1.</w:t>
      </w:r>
    </w:p>
    <w:p w:rsidR="00B64B7D" w:rsidRDefault="00B64B7D" w:rsidP="00231762">
      <w:pPr>
        <w:jc w:val="both"/>
      </w:pPr>
      <w:r>
        <w:tab/>
      </w:r>
      <w:r>
        <w:tab/>
        <w:t>7056 Szedres, Arany János u. 2.</w:t>
      </w:r>
    </w:p>
    <w:p w:rsidR="00B64B7D" w:rsidRDefault="00B64B7D" w:rsidP="00231762">
      <w:pPr>
        <w:jc w:val="both"/>
      </w:pPr>
      <w:r>
        <w:tab/>
      </w:r>
      <w:r>
        <w:tab/>
        <w:t>7140 Bátaszék, Mohácsi út 047/29 hrsz.</w:t>
      </w:r>
    </w:p>
    <w:p w:rsidR="00FA40D3" w:rsidRDefault="00FA40D3" w:rsidP="00231762">
      <w:pPr>
        <w:jc w:val="both"/>
      </w:pPr>
    </w:p>
    <w:p w:rsidR="00B64B7D" w:rsidRDefault="00B64B7D" w:rsidP="00231762">
      <w:pPr>
        <w:jc w:val="both"/>
      </w:pPr>
      <w:r w:rsidRPr="00FA40D3">
        <w:rPr>
          <w:u w:val="single"/>
        </w:rPr>
        <w:t>Cégjegyzékszám:</w:t>
      </w:r>
      <w:r>
        <w:t xml:space="preserve"> 17-10-001277</w:t>
      </w:r>
    </w:p>
    <w:p w:rsidR="00DD2B93" w:rsidRDefault="00DD2B93" w:rsidP="00231762">
      <w:pPr>
        <w:jc w:val="both"/>
      </w:pPr>
    </w:p>
    <w:p w:rsidR="00DD2B93" w:rsidRDefault="00DD2B93" w:rsidP="00231762">
      <w:pPr>
        <w:jc w:val="both"/>
      </w:pPr>
      <w:r w:rsidRPr="00DD2B93">
        <w:rPr>
          <w:u w:val="single"/>
        </w:rPr>
        <w:t>Európai Egyedi Azonosító</w:t>
      </w:r>
      <w:r>
        <w:t>: HUOCCSZ.17-10-001277</w:t>
      </w:r>
    </w:p>
    <w:p w:rsidR="00FA40D3" w:rsidRDefault="00FA40D3" w:rsidP="00231762">
      <w:pPr>
        <w:jc w:val="both"/>
      </w:pPr>
    </w:p>
    <w:p w:rsidR="00B64B7D" w:rsidRDefault="00B64B7D" w:rsidP="00231762">
      <w:pPr>
        <w:jc w:val="both"/>
      </w:pPr>
      <w:r w:rsidRPr="00FA40D3">
        <w:rPr>
          <w:u w:val="single"/>
        </w:rPr>
        <w:t>Adószám:</w:t>
      </w:r>
      <w:r>
        <w:t xml:space="preserve"> 23743975-2-17</w:t>
      </w:r>
    </w:p>
    <w:p w:rsidR="00FA40D3" w:rsidRDefault="00FA40D3" w:rsidP="00231762">
      <w:pPr>
        <w:jc w:val="both"/>
      </w:pPr>
    </w:p>
    <w:p w:rsidR="00B64B7D" w:rsidRDefault="00B64B7D" w:rsidP="00231762">
      <w:pPr>
        <w:jc w:val="both"/>
      </w:pPr>
      <w:r w:rsidRPr="00FA40D3">
        <w:rPr>
          <w:u w:val="single"/>
        </w:rPr>
        <w:t>KSH szám:</w:t>
      </w:r>
      <w:r>
        <w:t xml:space="preserve"> 23743975-3600-114-17</w:t>
      </w:r>
    </w:p>
    <w:p w:rsidR="00FA40D3" w:rsidRDefault="00FA40D3" w:rsidP="00231762">
      <w:pPr>
        <w:jc w:val="both"/>
      </w:pPr>
    </w:p>
    <w:p w:rsidR="00B64B7D" w:rsidRDefault="00B64B7D" w:rsidP="00231762">
      <w:pPr>
        <w:jc w:val="both"/>
        <w:rPr>
          <w:u w:val="single"/>
        </w:rPr>
      </w:pPr>
      <w:r w:rsidRPr="00FA40D3">
        <w:rPr>
          <w:u w:val="single"/>
        </w:rPr>
        <w:t>Számlavezető bankok és bankszámlaszámok:</w:t>
      </w:r>
    </w:p>
    <w:p w:rsidR="00FA40D3" w:rsidRPr="00FA40D3" w:rsidRDefault="00FA40D3" w:rsidP="00231762">
      <w:pPr>
        <w:jc w:val="both"/>
        <w:rPr>
          <w:u w:val="single"/>
        </w:rPr>
      </w:pPr>
    </w:p>
    <w:p w:rsidR="00B64B7D" w:rsidRDefault="00831FB4" w:rsidP="00FA40D3">
      <w:pPr>
        <w:ind w:left="708"/>
        <w:jc w:val="both"/>
      </w:pPr>
      <w:r w:rsidRPr="00A345A8">
        <w:t>Dél TAKARÉK</w:t>
      </w:r>
      <w:r>
        <w:t>:</w:t>
      </w:r>
      <w:r w:rsidR="00B64B7D">
        <w:t xml:space="preserve"> 50300154-15308861</w:t>
      </w:r>
    </w:p>
    <w:p w:rsidR="00831FB4" w:rsidRDefault="00831FB4" w:rsidP="00FA40D3">
      <w:pPr>
        <w:ind w:left="708"/>
        <w:jc w:val="both"/>
      </w:pPr>
    </w:p>
    <w:p w:rsidR="00831FB4" w:rsidRPr="00A345A8" w:rsidRDefault="00831FB4" w:rsidP="00231762">
      <w:pPr>
        <w:jc w:val="both"/>
      </w:pPr>
      <w:r w:rsidRPr="00A345A8">
        <w:rPr>
          <w:u w:val="single"/>
        </w:rPr>
        <w:t>Internetes elérhetőség</w:t>
      </w:r>
      <w:r w:rsidRPr="00A345A8">
        <w:t xml:space="preserve">: </w:t>
      </w:r>
      <w:r w:rsidR="004D0E03" w:rsidRPr="00A345A8">
        <w:t>www.erovzrt.hu</w:t>
      </w:r>
    </w:p>
    <w:p w:rsidR="00831FB4" w:rsidRDefault="00831FB4" w:rsidP="00231762">
      <w:pPr>
        <w:jc w:val="both"/>
      </w:pPr>
    </w:p>
    <w:p w:rsidR="00B64B7D" w:rsidRDefault="00B64B7D" w:rsidP="00231762">
      <w:pPr>
        <w:jc w:val="both"/>
      </w:pPr>
      <w:r w:rsidRPr="00FA40D3">
        <w:rPr>
          <w:u w:val="single"/>
        </w:rPr>
        <w:t>Jegyzett tőke:</w:t>
      </w:r>
      <w:r>
        <w:tab/>
      </w:r>
      <w:r>
        <w:tab/>
        <w:t>pénzbeli:</w:t>
      </w:r>
      <w:r>
        <w:tab/>
      </w:r>
      <w:r w:rsidR="00F144FD">
        <w:t xml:space="preserve">    </w:t>
      </w:r>
      <w:smartTag w:uri="urn:schemas-microsoft-com:office:smarttags" w:element="metricconverter">
        <w:smartTagPr>
          <w:attr w:name="ProductID" w:val="5ﾠ000ﾠ000 Ft"/>
        </w:smartTagPr>
        <w:r>
          <w:t>5 000 000 Ft</w:t>
        </w:r>
      </w:smartTag>
    </w:p>
    <w:p w:rsidR="00B64B7D" w:rsidRDefault="00FA40D3" w:rsidP="00231762">
      <w:pPr>
        <w:jc w:val="both"/>
      </w:pPr>
      <w:r>
        <w:tab/>
      </w:r>
      <w:r>
        <w:tab/>
      </w:r>
      <w:r>
        <w:tab/>
        <w:t>a</w:t>
      </w:r>
      <w:r w:rsidR="00B64B7D">
        <w:t>pport:</w:t>
      </w:r>
      <w:r w:rsidR="00B64B7D">
        <w:tab/>
      </w:r>
      <w:r w:rsidR="00F144FD">
        <w:tab/>
      </w:r>
      <w:smartTag w:uri="urn:schemas-microsoft-com:office:smarttags" w:element="metricconverter">
        <w:smartTagPr>
          <w:attr w:name="ProductID" w:val="258ﾠ320ﾠ000 Ft"/>
        </w:smartTagPr>
        <w:r w:rsidR="00B64B7D">
          <w:t>258 320 000 Ft</w:t>
        </w:r>
      </w:smartTag>
    </w:p>
    <w:p w:rsidR="00FA40D3" w:rsidRDefault="00FA40D3" w:rsidP="00231762">
      <w:pPr>
        <w:jc w:val="both"/>
      </w:pPr>
    </w:p>
    <w:p w:rsidR="00B64B7D" w:rsidRPr="00FA40D3" w:rsidRDefault="00B64B7D" w:rsidP="00231762">
      <w:pPr>
        <w:jc w:val="both"/>
        <w:rPr>
          <w:u w:val="single"/>
        </w:rPr>
      </w:pPr>
      <w:r w:rsidRPr="00FA40D3">
        <w:rPr>
          <w:u w:val="single"/>
        </w:rPr>
        <w:t>A társaság tagjai, részesedés mértéke:</w:t>
      </w:r>
    </w:p>
    <w:p w:rsidR="00FA40D3" w:rsidRDefault="00FA40D3" w:rsidP="00231762">
      <w:pPr>
        <w:ind w:left="708"/>
        <w:jc w:val="both"/>
      </w:pPr>
    </w:p>
    <w:p w:rsidR="00B64B7D" w:rsidRDefault="00B64B7D" w:rsidP="00231762">
      <w:pPr>
        <w:ind w:left="708"/>
        <w:jc w:val="both"/>
      </w:pPr>
      <w:r>
        <w:t>Re-víz Duna-menti Regionális Víz- és Csatorna Kft</w:t>
      </w:r>
      <w:r>
        <w:tab/>
      </w:r>
      <w:r>
        <w:tab/>
        <w:t>100 %</w:t>
      </w:r>
    </w:p>
    <w:p w:rsidR="008F1554" w:rsidRDefault="008F1554" w:rsidP="00231762">
      <w:pPr>
        <w:ind w:left="708"/>
        <w:jc w:val="both"/>
      </w:pPr>
      <w:r>
        <w:t>Adószáma: 23711402-2-17</w:t>
      </w:r>
    </w:p>
    <w:p w:rsidR="008F1554" w:rsidRDefault="008F1554" w:rsidP="00231762">
      <w:pPr>
        <w:ind w:left="708"/>
        <w:jc w:val="both"/>
      </w:pPr>
      <w:r>
        <w:t>Cégjegyzékszáma: 17-09-009021</w:t>
      </w:r>
    </w:p>
    <w:p w:rsidR="00FA40D3" w:rsidRDefault="008F1554" w:rsidP="004D0E03">
      <w:pPr>
        <w:ind w:left="708"/>
        <w:jc w:val="both"/>
      </w:pPr>
      <w:r>
        <w:t>Képviselője: Dr. Fenyőházi Elemér ügyvezető</w:t>
      </w:r>
    </w:p>
    <w:p w:rsidR="004D0E03" w:rsidRDefault="00165A0E" w:rsidP="004D0E03">
      <w:pPr>
        <w:ind w:left="708"/>
        <w:jc w:val="both"/>
      </w:pPr>
      <w:r>
        <w:t>Székhely</w:t>
      </w:r>
      <w:r w:rsidR="004D0E03">
        <w:t xml:space="preserve">: 7100. Szekszárd, Epreskert u. 9. </w:t>
      </w:r>
    </w:p>
    <w:p w:rsidR="004D0E03" w:rsidRPr="00A345A8" w:rsidRDefault="008B6520" w:rsidP="004D0E03">
      <w:pPr>
        <w:ind w:left="708"/>
        <w:jc w:val="both"/>
      </w:pPr>
      <w:r w:rsidRPr="00A345A8">
        <w:t>A Számv.tv. 3.§ (2)</w:t>
      </w:r>
      <w:r w:rsidR="00AB5F1E" w:rsidRPr="00A345A8">
        <w:t xml:space="preserve"> </w:t>
      </w:r>
      <w:r w:rsidRPr="00A345A8">
        <w:t xml:space="preserve">7. szerint a Re-Víz </w:t>
      </w:r>
      <w:r w:rsidR="00AB5F1E" w:rsidRPr="00A345A8">
        <w:t xml:space="preserve">Duna-menti Regionális Víz- és Csatorna </w:t>
      </w:r>
      <w:r w:rsidRPr="00A345A8">
        <w:t xml:space="preserve">Kft kapcsolt </w:t>
      </w:r>
      <w:r w:rsidR="00094076" w:rsidRPr="00A345A8">
        <w:t>vállalkozási jog</w:t>
      </w:r>
      <w:r w:rsidRPr="00A345A8">
        <w:t>viszonyban áll a Zrt-vel.</w:t>
      </w:r>
    </w:p>
    <w:p w:rsidR="004D0E03" w:rsidRPr="00094076" w:rsidRDefault="004D0E03" w:rsidP="004D0E03">
      <w:pPr>
        <w:ind w:left="708"/>
        <w:jc w:val="both"/>
        <w:rPr>
          <w:color w:val="FF0000"/>
        </w:rPr>
      </w:pPr>
    </w:p>
    <w:p w:rsidR="004D0E03" w:rsidRDefault="004D0E03" w:rsidP="004D0E03">
      <w:pPr>
        <w:ind w:left="708"/>
        <w:jc w:val="both"/>
      </w:pPr>
    </w:p>
    <w:p w:rsidR="00B64B7D" w:rsidRPr="00FA40D3" w:rsidRDefault="00B64B7D" w:rsidP="00231762">
      <w:pPr>
        <w:jc w:val="both"/>
        <w:rPr>
          <w:u w:val="single"/>
        </w:rPr>
      </w:pPr>
      <w:r w:rsidRPr="00FA40D3">
        <w:rPr>
          <w:u w:val="single"/>
        </w:rPr>
        <w:lastRenderedPageBreak/>
        <w:t>A társaság vezetése</w:t>
      </w:r>
    </w:p>
    <w:p w:rsidR="004D0E03" w:rsidRDefault="00B64B7D" w:rsidP="00231762">
      <w:pPr>
        <w:jc w:val="both"/>
      </w:pPr>
      <w:r>
        <w:t>A Zrt-nél igazgatóság kinevezésére nem kerül</w:t>
      </w:r>
      <w:r w:rsidR="00716154">
        <w:t>t</w:t>
      </w:r>
      <w:r>
        <w:t xml:space="preserve"> sor, az igazgatóság jogait a vezérigazgató gyakorolja. A vezérigazgató önálló cégjegyzésre jogosult.</w:t>
      </w:r>
      <w:r w:rsidR="004D0E03">
        <w:t xml:space="preserve"> </w:t>
      </w:r>
    </w:p>
    <w:p w:rsidR="004D0E03" w:rsidRDefault="004D0E03" w:rsidP="00231762">
      <w:pPr>
        <w:jc w:val="both"/>
      </w:pPr>
    </w:p>
    <w:p w:rsidR="00FA40D3" w:rsidRDefault="00B64B7D" w:rsidP="00231762">
      <w:pPr>
        <w:jc w:val="both"/>
      </w:pPr>
      <w:r w:rsidRPr="004D0E03">
        <w:rPr>
          <w:u w:val="single"/>
        </w:rPr>
        <w:t>A Zrt vezérigazgatója</w:t>
      </w:r>
      <w:r>
        <w:t>: Art</w:t>
      </w:r>
      <w:r w:rsidR="00721906">
        <w:t xml:space="preserve">im Andrásné </w:t>
      </w:r>
      <w:r w:rsidR="004D0E03">
        <w:t>(sz. Balla Erzsébet)</w:t>
      </w:r>
    </w:p>
    <w:p w:rsidR="00971265" w:rsidRDefault="00B64B7D" w:rsidP="00971265">
      <w:pPr>
        <w:ind w:left="2124"/>
        <w:jc w:val="both"/>
      </w:pPr>
      <w:r>
        <w:t>Megbízatása határozatlan időre szól.</w:t>
      </w:r>
    </w:p>
    <w:p w:rsidR="004D0E03" w:rsidRDefault="004D0E03" w:rsidP="00971265">
      <w:pPr>
        <w:ind w:left="2124"/>
        <w:jc w:val="both"/>
      </w:pPr>
    </w:p>
    <w:p w:rsidR="00B64B7D" w:rsidRDefault="00B64B7D" w:rsidP="00231762">
      <w:pPr>
        <w:jc w:val="both"/>
      </w:pPr>
      <w:r>
        <w:t>Cégvezető a Zrt-nél nincs, v</w:t>
      </w:r>
      <w:r w:rsidR="00197401">
        <w:t>álasztására az alapszabályban</w:t>
      </w:r>
      <w:r>
        <w:t xml:space="preserve"> foglaltak szerint nem kerülhet sor.</w:t>
      </w:r>
    </w:p>
    <w:p w:rsidR="00EA03C5" w:rsidRDefault="00EA03C5" w:rsidP="00EA03C5">
      <w:pPr>
        <w:jc w:val="both"/>
      </w:pPr>
      <w:r>
        <w:t>Jogutód nélküli megszűnés esetén a hitelezők kielégítése után fennmaradó vagyon az alapítót (részvényest) illeti. Közgyűlési hatáskörbe tartozó ügyekben az alapító (részvényes) írásban dönt, amelyről a vezetőket értesíteni köteles.</w:t>
      </w:r>
    </w:p>
    <w:p w:rsidR="00EA03C5" w:rsidRDefault="00EA03C5" w:rsidP="00EA03C5">
      <w:pPr>
        <w:jc w:val="both"/>
      </w:pPr>
      <w:r>
        <w:t>A Zrt közlemény közzétételi kötelezettségének a Cégközlönyben tesz eleget.</w:t>
      </w:r>
    </w:p>
    <w:p w:rsidR="00EA03C5" w:rsidRDefault="00EA03C5" w:rsidP="00231762">
      <w:pPr>
        <w:jc w:val="both"/>
        <w:rPr>
          <w:u w:val="single"/>
        </w:rPr>
      </w:pPr>
    </w:p>
    <w:p w:rsidR="008F2267" w:rsidRPr="00840103" w:rsidRDefault="008F1554" w:rsidP="00840103">
      <w:pPr>
        <w:jc w:val="both"/>
        <w:rPr>
          <w:u w:val="single"/>
        </w:rPr>
      </w:pPr>
      <w:r w:rsidRPr="00971265">
        <w:rPr>
          <w:u w:val="single"/>
        </w:rPr>
        <w:t>A Zrt</w:t>
      </w:r>
      <w:r w:rsidR="00840103">
        <w:rPr>
          <w:u w:val="single"/>
        </w:rPr>
        <w:t xml:space="preserve"> Felügyelő Bizottságának tagjai</w:t>
      </w:r>
    </w:p>
    <w:p w:rsidR="008F1554" w:rsidRDefault="008F2267" w:rsidP="00231762">
      <w:pPr>
        <w:jc w:val="both"/>
      </w:pPr>
      <w:r>
        <w:tab/>
      </w:r>
      <w:r>
        <w:tab/>
      </w:r>
      <w:r w:rsidR="008F1554">
        <w:tab/>
      </w:r>
      <w:r w:rsidR="008F1554">
        <w:tab/>
      </w:r>
      <w:proofErr w:type="spellStart"/>
      <w:r w:rsidR="008F1554">
        <w:t>Botta</w:t>
      </w:r>
      <w:proofErr w:type="spellEnd"/>
      <w:r w:rsidR="008F1554">
        <w:t xml:space="preserve"> György</w:t>
      </w:r>
      <w:r w:rsidR="004D0E03">
        <w:t xml:space="preserve"> ( 2013.08.01.)</w:t>
      </w:r>
    </w:p>
    <w:p w:rsidR="008F2267" w:rsidRDefault="008F1554" w:rsidP="00231762">
      <w:pPr>
        <w:jc w:val="both"/>
      </w:pPr>
      <w:r>
        <w:tab/>
      </w:r>
      <w:r>
        <w:tab/>
      </w:r>
      <w:r>
        <w:tab/>
      </w:r>
      <w:r>
        <w:tab/>
        <w:t>Katz Gyula</w:t>
      </w:r>
      <w:r w:rsidR="004D0E03">
        <w:t xml:space="preserve">     (2013.08.01.)</w:t>
      </w:r>
    </w:p>
    <w:p w:rsidR="00971265" w:rsidRDefault="008F1554" w:rsidP="00231762">
      <w:pPr>
        <w:jc w:val="both"/>
      </w:pPr>
      <w:r>
        <w:tab/>
      </w:r>
      <w:r>
        <w:tab/>
      </w:r>
      <w:r>
        <w:tab/>
      </w:r>
      <w:r>
        <w:tab/>
      </w:r>
      <w:r w:rsidR="00840103">
        <w:t>Szűcs Sándor</w:t>
      </w:r>
      <w:r w:rsidR="004D0E03">
        <w:t xml:space="preserve">  (2011.12.15.)</w:t>
      </w:r>
    </w:p>
    <w:p w:rsidR="004D0E03" w:rsidRDefault="004D0E03" w:rsidP="00231762">
      <w:pPr>
        <w:jc w:val="both"/>
      </w:pPr>
    </w:p>
    <w:p w:rsidR="008F1554" w:rsidRDefault="008F1554" w:rsidP="00231762">
      <w:pPr>
        <w:jc w:val="both"/>
      </w:pPr>
      <w:r>
        <w:t>Megbízatásuk határozatlan időre szól.</w:t>
      </w:r>
      <w:r w:rsidR="008F2267">
        <w:t xml:space="preserve"> A felügyelő bizottsá</w:t>
      </w:r>
      <w:r w:rsidR="00840103">
        <w:t>g elnöke Szűcs Sándor.</w:t>
      </w:r>
      <w:r w:rsidR="008F2267">
        <w:t xml:space="preserve"> </w:t>
      </w:r>
    </w:p>
    <w:p w:rsidR="00840103" w:rsidRDefault="00840103" w:rsidP="00231762">
      <w:pPr>
        <w:jc w:val="both"/>
      </w:pPr>
    </w:p>
    <w:p w:rsidR="00840103" w:rsidRPr="00A345A8" w:rsidRDefault="00840103" w:rsidP="00231762">
      <w:pPr>
        <w:jc w:val="both"/>
        <w:rPr>
          <w:u w:val="single"/>
        </w:rPr>
      </w:pPr>
      <w:r w:rsidRPr="00A345A8">
        <w:rPr>
          <w:u w:val="single"/>
        </w:rPr>
        <w:t>A Zrt Stratégia</w:t>
      </w:r>
      <w:r w:rsidR="00C8007D" w:rsidRPr="00A345A8">
        <w:rPr>
          <w:u w:val="single"/>
        </w:rPr>
        <w:t>i</w:t>
      </w:r>
      <w:r w:rsidRPr="00A345A8">
        <w:rPr>
          <w:u w:val="single"/>
        </w:rPr>
        <w:t xml:space="preserve"> Tanácsadó Testületének tagjai</w:t>
      </w:r>
    </w:p>
    <w:p w:rsidR="00840103" w:rsidRPr="00A345A8" w:rsidRDefault="00840103" w:rsidP="00231762">
      <w:pPr>
        <w:jc w:val="both"/>
      </w:pPr>
      <w:r w:rsidRPr="00A345A8">
        <w:tab/>
      </w:r>
      <w:r w:rsidRPr="00A345A8">
        <w:tab/>
      </w:r>
      <w:r w:rsidRPr="00A345A8">
        <w:tab/>
      </w:r>
      <w:r w:rsidRPr="00A345A8">
        <w:tab/>
        <w:t xml:space="preserve">Ács Rezső </w:t>
      </w:r>
    </w:p>
    <w:p w:rsidR="00840103" w:rsidRPr="00A345A8" w:rsidRDefault="00840103" w:rsidP="00231762">
      <w:pPr>
        <w:jc w:val="both"/>
      </w:pPr>
      <w:r w:rsidRPr="00A345A8">
        <w:tab/>
      </w:r>
      <w:r w:rsidRPr="00A345A8">
        <w:tab/>
      </w:r>
      <w:r w:rsidRPr="00A345A8">
        <w:tab/>
      </w:r>
      <w:r w:rsidRPr="00A345A8">
        <w:tab/>
      </w:r>
      <w:proofErr w:type="spellStart"/>
      <w:r w:rsidRPr="00A345A8">
        <w:t>Appelshoffer</w:t>
      </w:r>
      <w:proofErr w:type="spellEnd"/>
      <w:r w:rsidRPr="00A345A8">
        <w:t xml:space="preserve"> Ágnes</w:t>
      </w:r>
    </w:p>
    <w:p w:rsidR="00840103" w:rsidRPr="00A345A8" w:rsidRDefault="00840103" w:rsidP="00231762">
      <w:pPr>
        <w:jc w:val="both"/>
      </w:pPr>
      <w:r w:rsidRPr="00A345A8">
        <w:tab/>
      </w:r>
      <w:r w:rsidRPr="00A345A8">
        <w:tab/>
      </w:r>
      <w:r w:rsidRPr="00A345A8">
        <w:tab/>
      </w:r>
      <w:r w:rsidRPr="00A345A8">
        <w:tab/>
        <w:t xml:space="preserve">Dr. </w:t>
      </w:r>
      <w:proofErr w:type="spellStart"/>
      <w:r w:rsidRPr="00A345A8">
        <w:t>Bozsolik</w:t>
      </w:r>
      <w:proofErr w:type="spellEnd"/>
      <w:r w:rsidRPr="00A345A8">
        <w:t xml:space="preserve"> Róbert</w:t>
      </w:r>
    </w:p>
    <w:p w:rsidR="00840103" w:rsidRPr="00A345A8" w:rsidRDefault="00840103" w:rsidP="00231762">
      <w:pPr>
        <w:jc w:val="both"/>
      </w:pPr>
      <w:r w:rsidRPr="00A345A8">
        <w:tab/>
      </w:r>
      <w:r w:rsidRPr="00A345A8">
        <w:tab/>
      </w:r>
      <w:r w:rsidRPr="00A345A8">
        <w:tab/>
      </w:r>
      <w:r w:rsidRPr="00A345A8">
        <w:tab/>
        <w:t xml:space="preserve">Süveggyártó Csaba </w:t>
      </w:r>
    </w:p>
    <w:p w:rsidR="00840103" w:rsidRPr="00A345A8" w:rsidRDefault="00840103" w:rsidP="00231762">
      <w:pPr>
        <w:jc w:val="both"/>
      </w:pPr>
      <w:r w:rsidRPr="00A345A8">
        <w:t>A Stratégiai T</w:t>
      </w:r>
      <w:r w:rsidR="00F01265" w:rsidRPr="00A345A8">
        <w:t>anácsadó Testület elnöke:  Ács R</w:t>
      </w:r>
      <w:r w:rsidRPr="00A345A8">
        <w:t>ezső</w:t>
      </w:r>
    </w:p>
    <w:p w:rsidR="00F77C8A" w:rsidRPr="004D0E03" w:rsidRDefault="00F77C8A" w:rsidP="00231762">
      <w:pPr>
        <w:jc w:val="both"/>
        <w:rPr>
          <w:color w:val="FF0000"/>
        </w:rPr>
      </w:pPr>
    </w:p>
    <w:p w:rsidR="00971265" w:rsidRDefault="00F77C8A" w:rsidP="00231762">
      <w:pPr>
        <w:jc w:val="both"/>
      </w:pPr>
      <w:r>
        <w:t>A Társaság éves beszámolójának könyvvizsgálata a számviteli törvény 155. § (2) bekezdésének megfelelően kötelező.</w:t>
      </w:r>
    </w:p>
    <w:p w:rsidR="00F77C8A" w:rsidRDefault="00F77C8A" w:rsidP="00231762">
      <w:pPr>
        <w:jc w:val="both"/>
      </w:pPr>
    </w:p>
    <w:p w:rsidR="008F1554" w:rsidRPr="00971265" w:rsidRDefault="008F1554" w:rsidP="00231762">
      <w:pPr>
        <w:jc w:val="both"/>
        <w:rPr>
          <w:u w:val="single"/>
        </w:rPr>
      </w:pPr>
      <w:r w:rsidRPr="00971265">
        <w:rPr>
          <w:u w:val="single"/>
        </w:rPr>
        <w:t>A Zrt könyvvizsgálója:</w:t>
      </w:r>
    </w:p>
    <w:p w:rsidR="008F1554" w:rsidRDefault="00024491" w:rsidP="00971265">
      <w:pPr>
        <w:ind w:left="708"/>
        <w:jc w:val="both"/>
      </w:pPr>
      <w:r>
        <w:t>„AM-RI” Könyvelő, K</w:t>
      </w:r>
      <w:r w:rsidR="008F1554">
        <w:t xml:space="preserve">önyvszakértő és </w:t>
      </w:r>
      <w:r>
        <w:t>T</w:t>
      </w:r>
      <w:r w:rsidR="008F1554">
        <w:t>anácsadó Kft</w:t>
      </w:r>
    </w:p>
    <w:p w:rsidR="008F1554" w:rsidRDefault="008F1554" w:rsidP="00971265">
      <w:pPr>
        <w:ind w:left="708"/>
        <w:jc w:val="both"/>
      </w:pPr>
      <w:r>
        <w:t>Cégjegyzék száma: 17-09-001309</w:t>
      </w:r>
    </w:p>
    <w:p w:rsidR="005E4B42" w:rsidRDefault="005E4B42" w:rsidP="00971265">
      <w:pPr>
        <w:ind w:left="708"/>
        <w:jc w:val="both"/>
      </w:pPr>
      <w:r>
        <w:t>Kamarai nyilvántartási száma: 001167</w:t>
      </w:r>
    </w:p>
    <w:p w:rsidR="008F1554" w:rsidRDefault="008F1554" w:rsidP="00971265">
      <w:pPr>
        <w:ind w:left="708"/>
        <w:jc w:val="both"/>
      </w:pPr>
      <w:r>
        <w:t xml:space="preserve">A könyvvizsgálatért felelős: </w:t>
      </w:r>
      <w:proofErr w:type="spellStart"/>
      <w:r>
        <w:t>Ribling</w:t>
      </w:r>
      <w:proofErr w:type="spellEnd"/>
      <w:r>
        <w:t xml:space="preserve"> Júlia</w:t>
      </w:r>
      <w:r w:rsidR="005E4B42">
        <w:t xml:space="preserve"> (kamarai nyilvántartási száma: 005290)</w:t>
      </w:r>
    </w:p>
    <w:p w:rsidR="00971265" w:rsidRDefault="00971265" w:rsidP="00231762">
      <w:pPr>
        <w:jc w:val="both"/>
      </w:pPr>
    </w:p>
    <w:p w:rsidR="00FC07B6" w:rsidRDefault="00FC07B6" w:rsidP="00231762">
      <w:pPr>
        <w:jc w:val="both"/>
      </w:pPr>
      <w:r>
        <w:t xml:space="preserve">Az éves beszámoló aláírására – a számviteli törvény előírásainak megfelelően – </w:t>
      </w:r>
      <w:r w:rsidR="00971265">
        <w:br/>
      </w:r>
      <w:r>
        <w:t>Artim Andrásné vezérigazgató (7100 Szekszárd, Jókai u. 18. szám alatti lakos) kötelezett.</w:t>
      </w:r>
    </w:p>
    <w:p w:rsidR="00971265" w:rsidRDefault="00971265" w:rsidP="00231762">
      <w:pPr>
        <w:jc w:val="both"/>
      </w:pPr>
    </w:p>
    <w:p w:rsidR="00971265" w:rsidRDefault="00026E3B" w:rsidP="00231762">
      <w:pPr>
        <w:jc w:val="both"/>
      </w:pPr>
      <w:r>
        <w:t xml:space="preserve">A társaság beszámolóját </w:t>
      </w:r>
      <w:proofErr w:type="spellStart"/>
      <w:r>
        <w:t>Sikabonyiné</w:t>
      </w:r>
      <w:proofErr w:type="spellEnd"/>
      <w:r>
        <w:t xml:space="preserve"> Bálint Ildikó Andrea</w:t>
      </w:r>
      <w:r w:rsidR="00FC07B6">
        <w:t xml:space="preserve"> az </w:t>
      </w:r>
      <w:r w:rsidR="00E86142">
        <w:t xml:space="preserve">E.R.Ö.V. </w:t>
      </w:r>
      <w:r>
        <w:t xml:space="preserve">Víziközmű Zrt számviteli </w:t>
      </w:r>
      <w:r w:rsidR="00FC07B6">
        <w:t xml:space="preserve">osztályvezetője készítette el. Mérlegképes regisztrációs száma: </w:t>
      </w:r>
      <w:r>
        <w:t>182305.</w:t>
      </w:r>
    </w:p>
    <w:p w:rsidR="00971265" w:rsidRDefault="00971265" w:rsidP="00231762">
      <w:pPr>
        <w:jc w:val="both"/>
      </w:pPr>
    </w:p>
    <w:p w:rsidR="00971265" w:rsidRPr="00AD712F" w:rsidRDefault="005E4B42" w:rsidP="00231762">
      <w:pPr>
        <w:jc w:val="both"/>
        <w:rPr>
          <w:u w:val="single"/>
        </w:rPr>
      </w:pPr>
      <w:r w:rsidRPr="00971265">
        <w:rPr>
          <w:u w:val="single"/>
        </w:rPr>
        <w:t>A társaság tevékenységi körei</w:t>
      </w:r>
    </w:p>
    <w:p w:rsidR="00971265" w:rsidRDefault="005E4B42" w:rsidP="00231762">
      <w:pPr>
        <w:jc w:val="both"/>
      </w:pPr>
      <w:r>
        <w:t xml:space="preserve">A Zrt működése során az alábbiakban felsorolt tevékenységeket – saját cégneve alatt – önálló jogalanyként folytatja: </w:t>
      </w:r>
    </w:p>
    <w:p w:rsidR="00971265" w:rsidRPr="00971265" w:rsidRDefault="005E4B42" w:rsidP="00971265">
      <w:pPr>
        <w:ind w:left="708"/>
        <w:jc w:val="both"/>
        <w:rPr>
          <w:u w:val="single"/>
        </w:rPr>
      </w:pPr>
      <w:r w:rsidRPr="00971265">
        <w:rPr>
          <w:u w:val="single"/>
        </w:rPr>
        <w:t>Főtevékenység</w:t>
      </w:r>
    </w:p>
    <w:p w:rsidR="00971265" w:rsidRDefault="005E4B42" w:rsidP="00971265">
      <w:pPr>
        <w:ind w:left="708"/>
        <w:jc w:val="both"/>
      </w:pPr>
      <w:r>
        <w:t>3600 Víztermelés, -kezelés, -ellátás</w:t>
      </w:r>
    </w:p>
    <w:p w:rsidR="005E4B42" w:rsidRPr="00971265" w:rsidRDefault="005E4B42" w:rsidP="00971265">
      <w:pPr>
        <w:ind w:left="708"/>
        <w:jc w:val="both"/>
        <w:rPr>
          <w:u w:val="single"/>
        </w:rPr>
      </w:pPr>
      <w:r w:rsidRPr="00971265">
        <w:rPr>
          <w:u w:val="single"/>
        </w:rPr>
        <w:t>Egyéb tevékenység:</w:t>
      </w:r>
    </w:p>
    <w:p w:rsidR="005E4B42" w:rsidRDefault="005E4B42" w:rsidP="00971265">
      <w:pPr>
        <w:ind w:left="708"/>
        <w:jc w:val="both"/>
      </w:pPr>
      <w:r>
        <w:t>3700 Szennyvíz gyűjtése, kezelése</w:t>
      </w:r>
    </w:p>
    <w:p w:rsidR="005E4B42" w:rsidRDefault="005E4B42" w:rsidP="00971265">
      <w:pPr>
        <w:ind w:left="708"/>
        <w:jc w:val="both"/>
      </w:pPr>
      <w:r>
        <w:t>3900 Szennyeződésmentesítés, egyéb hulladékkezelés</w:t>
      </w:r>
    </w:p>
    <w:p w:rsidR="00197401" w:rsidRDefault="00197401" w:rsidP="00971265">
      <w:pPr>
        <w:ind w:left="708"/>
        <w:jc w:val="both"/>
      </w:pPr>
      <w:r>
        <w:lastRenderedPageBreak/>
        <w:t xml:space="preserve">4211 Út, autópálya építés </w:t>
      </w:r>
    </w:p>
    <w:p w:rsidR="005E4B42" w:rsidRDefault="005E4B42" w:rsidP="00971265">
      <w:pPr>
        <w:ind w:left="708"/>
        <w:jc w:val="both"/>
      </w:pPr>
      <w:r>
        <w:t>4311 Bontás</w:t>
      </w:r>
    </w:p>
    <w:p w:rsidR="000D4208" w:rsidRDefault="000D4208" w:rsidP="00971265">
      <w:pPr>
        <w:ind w:left="708"/>
        <w:jc w:val="both"/>
      </w:pPr>
      <w:r>
        <w:t xml:space="preserve">6820 Saját tulajdonú, </w:t>
      </w:r>
      <w:proofErr w:type="spellStart"/>
      <w:r>
        <w:t>bérelt</w:t>
      </w:r>
      <w:proofErr w:type="spellEnd"/>
      <w:r>
        <w:t xml:space="preserve"> ingatlan bérbeadás, üzemeltetés</w:t>
      </w:r>
    </w:p>
    <w:p w:rsidR="005E4B42" w:rsidRDefault="005E4B42" w:rsidP="00971265">
      <w:pPr>
        <w:ind w:left="708"/>
        <w:jc w:val="both"/>
      </w:pPr>
      <w:r>
        <w:t>6832 Ingatlankezelés</w:t>
      </w:r>
    </w:p>
    <w:p w:rsidR="005E4B42" w:rsidRDefault="005E4B42" w:rsidP="00971265">
      <w:pPr>
        <w:ind w:left="708"/>
        <w:jc w:val="both"/>
      </w:pPr>
      <w:r>
        <w:t>7022 Üzletviteli, egyéb vezetési tanácsadás</w:t>
      </w:r>
    </w:p>
    <w:p w:rsidR="005E4B42" w:rsidRDefault="005E4B42" w:rsidP="00971265">
      <w:pPr>
        <w:ind w:left="708"/>
        <w:jc w:val="both"/>
      </w:pPr>
      <w:r>
        <w:t>7112 Mérnöki tevékenység, műszaki tanácsadás</w:t>
      </w:r>
    </w:p>
    <w:p w:rsidR="005E4B42" w:rsidRDefault="005E4B42" w:rsidP="00971265">
      <w:pPr>
        <w:ind w:left="708"/>
        <w:jc w:val="both"/>
      </w:pPr>
      <w:r>
        <w:t>7120 Műszaki vizsgálat, elemzés</w:t>
      </w:r>
    </w:p>
    <w:p w:rsidR="005E4B42" w:rsidRDefault="005E4B42" w:rsidP="00971265">
      <w:pPr>
        <w:ind w:left="708"/>
        <w:jc w:val="both"/>
      </w:pPr>
      <w:r>
        <w:t>7211 Biotechnológiai kutatás, fejlesztés</w:t>
      </w:r>
    </w:p>
    <w:p w:rsidR="005E4B42" w:rsidRDefault="005E4B42" w:rsidP="00971265">
      <w:pPr>
        <w:ind w:left="708"/>
        <w:jc w:val="both"/>
      </w:pPr>
      <w:r>
        <w:t>7219 Egyéb természettudományi, műszaki kutatás, fejlesztés</w:t>
      </w:r>
    </w:p>
    <w:p w:rsidR="005E4B42" w:rsidRDefault="005E4B42" w:rsidP="00971265">
      <w:pPr>
        <w:ind w:left="708"/>
        <w:jc w:val="both"/>
      </w:pPr>
      <w:r>
        <w:t xml:space="preserve">7021 </w:t>
      </w:r>
      <w:proofErr w:type="spellStart"/>
      <w:r>
        <w:t>Pr</w:t>
      </w:r>
      <w:proofErr w:type="spellEnd"/>
      <w:r>
        <w:t>. Kommunikáció</w:t>
      </w:r>
    </w:p>
    <w:p w:rsidR="005E4B42" w:rsidRDefault="005E4B42" w:rsidP="00971265">
      <w:pPr>
        <w:ind w:left="708"/>
        <w:jc w:val="both"/>
      </w:pPr>
      <w:r>
        <w:t>7311 Reklámügynöki tevékenység</w:t>
      </w:r>
    </w:p>
    <w:p w:rsidR="005E4B42" w:rsidRDefault="005E4B42" w:rsidP="00971265">
      <w:pPr>
        <w:ind w:left="708"/>
        <w:jc w:val="both"/>
      </w:pPr>
      <w:r>
        <w:t>7312 Médiareklám</w:t>
      </w:r>
    </w:p>
    <w:p w:rsidR="005E4B42" w:rsidRDefault="005E4B42" w:rsidP="00971265">
      <w:pPr>
        <w:ind w:left="708"/>
        <w:jc w:val="both"/>
      </w:pPr>
      <w:r>
        <w:t>7320 Piac-, közvélemény-kutatás</w:t>
      </w:r>
    </w:p>
    <w:p w:rsidR="005E4B42" w:rsidRDefault="005E4B42" w:rsidP="00971265">
      <w:pPr>
        <w:ind w:left="708"/>
        <w:jc w:val="both"/>
      </w:pPr>
      <w:r>
        <w:t>7711 Személygépkocsi kölcsönzése</w:t>
      </w:r>
    </w:p>
    <w:p w:rsidR="005E4B42" w:rsidRDefault="005E4B42" w:rsidP="00971265">
      <w:pPr>
        <w:ind w:left="708"/>
        <w:jc w:val="both"/>
      </w:pPr>
      <w:r>
        <w:t>7712 Gépjármű kölcsönzése (3,5 t felett)</w:t>
      </w:r>
    </w:p>
    <w:p w:rsidR="005E4B42" w:rsidRDefault="005E4B42" w:rsidP="00971265">
      <w:pPr>
        <w:ind w:left="708"/>
        <w:jc w:val="both"/>
      </w:pPr>
      <w:r>
        <w:t>7739 Egyéb gép, tárgyi eszköz kölcsönzése</w:t>
      </w:r>
    </w:p>
    <w:p w:rsidR="00840103" w:rsidRDefault="005E4B42" w:rsidP="00AD712F">
      <w:pPr>
        <w:ind w:left="708"/>
        <w:jc w:val="both"/>
      </w:pPr>
      <w:r>
        <w:t>9319 Egyéb sporttevékenység</w:t>
      </w:r>
    </w:p>
    <w:p w:rsidR="008369CF" w:rsidRDefault="008369CF" w:rsidP="00AD712F">
      <w:pPr>
        <w:ind w:left="708"/>
        <w:jc w:val="both"/>
      </w:pPr>
    </w:p>
    <w:p w:rsidR="00840103" w:rsidRPr="00A57570" w:rsidRDefault="005E4B42" w:rsidP="00231762">
      <w:pPr>
        <w:jc w:val="both"/>
        <w:rPr>
          <w:b/>
          <w:sz w:val="28"/>
          <w:szCs w:val="28"/>
          <w:u w:val="single"/>
        </w:rPr>
      </w:pPr>
      <w:r w:rsidRPr="00A57570">
        <w:rPr>
          <w:b/>
          <w:sz w:val="28"/>
          <w:szCs w:val="28"/>
          <w:u w:val="single"/>
        </w:rPr>
        <w:t>Általános kiegészítés</w:t>
      </w:r>
    </w:p>
    <w:p w:rsidR="00A57570" w:rsidRDefault="00A57570" w:rsidP="00231762">
      <w:pPr>
        <w:jc w:val="both"/>
      </w:pPr>
    </w:p>
    <w:p w:rsidR="005E4B42" w:rsidRPr="00A57570" w:rsidRDefault="005E4B42" w:rsidP="00231762">
      <w:pPr>
        <w:jc w:val="both"/>
        <w:rPr>
          <w:i/>
        </w:rPr>
      </w:pPr>
      <w:r w:rsidRPr="00A57570">
        <w:rPr>
          <w:i/>
        </w:rPr>
        <w:t>A részvénytársaság bemutatása</w:t>
      </w:r>
    </w:p>
    <w:p w:rsidR="00A57570" w:rsidRDefault="00A57570" w:rsidP="00231762">
      <w:pPr>
        <w:jc w:val="both"/>
      </w:pPr>
    </w:p>
    <w:p w:rsidR="005E4B42" w:rsidRDefault="005E4B42" w:rsidP="00231762">
      <w:pPr>
        <w:jc w:val="both"/>
      </w:pPr>
      <w:r>
        <w:t>Az E.R.Ö.V. Egyesült Regionális Önkormányzati Víziközmű Zrt-t 2011. december 15-én alapította a Sió és Duna-menti Regionális Víziközmű és Közszolgáltatási Társulás, amelynek tagjai azok az önkormányzatok voltak, amelyek a víziközmű szolgáltatást a Zrt-vel kívánták megoldani.</w:t>
      </w:r>
    </w:p>
    <w:p w:rsidR="005E4B42" w:rsidRDefault="005E4B42" w:rsidP="00231762">
      <w:pPr>
        <w:jc w:val="both"/>
      </w:pPr>
      <w:r>
        <w:t>A víziközmű szolgáltatásról szóló 2011. évi CCIX. Törvény 2011. december 30-án lépett hatályba. Ezen törvényt módosította a 2012. évi CVI. Törvény, valamint 2013. február 28-án hatályba lépett az 58/2013. (II.27.) Korm. Rendelet, amely részle</w:t>
      </w:r>
      <w:r w:rsidR="005E68E4">
        <w:t>tesen szabályozta a víziközmű szolgáltatók</w:t>
      </w:r>
      <w:r>
        <w:t xml:space="preserve"> működését.</w:t>
      </w:r>
    </w:p>
    <w:p w:rsidR="00AD712F" w:rsidRDefault="00AD712F" w:rsidP="00231762">
      <w:pPr>
        <w:jc w:val="both"/>
      </w:pPr>
    </w:p>
    <w:p w:rsidR="005E4B42" w:rsidRDefault="005E4B42" w:rsidP="00231762">
      <w:pPr>
        <w:jc w:val="both"/>
      </w:pPr>
      <w:r>
        <w:t>A jogszabályváltozásra tekintettel a Társulás – amely időközben megváltoztatta a nevét Első Magyar Önkormányzati Víziközmű Társulásra – úgy döntött, hogy a z E.R.Ö.V. Víziközmű Zrt alaptőkéjét képező 5 millió Forint névértékű részvényeit eladja a Re-víz Dunamenti Kft-</w:t>
      </w:r>
      <w:proofErr w:type="spellStart"/>
      <w:r>
        <w:t>nek</w:t>
      </w:r>
      <w:proofErr w:type="spellEnd"/>
      <w:r>
        <w:t xml:space="preserve"> annak érdekében, hogy a jogszabályi feltételeknek a víziközmű-szolgáltató társaság tulajdonosi köre megfeleljen. A jogszabályi változás ugyanis nem tette lehetővé a társulási tulajdonlást.</w:t>
      </w:r>
    </w:p>
    <w:p w:rsidR="005E4B42" w:rsidRDefault="005E4B42" w:rsidP="00231762">
      <w:pPr>
        <w:jc w:val="both"/>
      </w:pPr>
      <w:r>
        <w:t>Az E.R.Ö.V. Víziközmű Zrt változatlanul egyszemélyes részvénytársaság maradt, tulajdonosa azonban 2013. április 17. napjától kezdődően a Re-víz Duna-menti Kft lett. A Re-víz Dunamenti Kft-be tagként 48 települési önkormányzat lépett be annak érdekében, hogy a vízszolgáltatás alapfeladatának ellátására a Zrt kijelölhető legyen.</w:t>
      </w:r>
    </w:p>
    <w:p w:rsidR="005E4B42" w:rsidRDefault="00AD27A4" w:rsidP="00231762">
      <w:pPr>
        <w:jc w:val="both"/>
      </w:pPr>
      <w:r>
        <w:t>Korábban a szolgáltatási területen víziközmű-szolgáltatást végző társaságok beléptek a Re-víz Duna-menti Kft-be, majd üzletrészeiket térítés nélkül az önkormányzatok részére átadták, így biztosítva a víz- és csatornaszolgáltatáshoz szükséges működtető vagyontárgyak Kft-be történő apportját.</w:t>
      </w:r>
    </w:p>
    <w:p w:rsidR="00AD712F" w:rsidRDefault="00AD712F" w:rsidP="00231762">
      <w:pPr>
        <w:jc w:val="both"/>
      </w:pPr>
    </w:p>
    <w:p w:rsidR="00AD27A4" w:rsidRDefault="00AD27A4" w:rsidP="00231762">
      <w:pPr>
        <w:jc w:val="both"/>
      </w:pPr>
      <w:r>
        <w:t>Az apport rendelkezésre bocsátását követően a Re-víz Kft megemelte törzstőkéjét, amely így 259 320 e Ft lett.</w:t>
      </w:r>
    </w:p>
    <w:p w:rsidR="00AD27A4" w:rsidRDefault="00AD27A4" w:rsidP="00231762">
      <w:pPr>
        <w:jc w:val="both"/>
      </w:pPr>
      <w:r>
        <w:t xml:space="preserve">2013. május 24-én a Re-víz Dunamenti Kft felemelte az E.R.Ö.V. Víziközmű Zrt 5 millió Ft értékű alaptőkéjét 258.320 e Ft nem pénzbeli betéttel és a Zrt tulajdonába adta a közművagyon működtetéséhez szükséges működtető vagyontárgyakat. </w:t>
      </w:r>
    </w:p>
    <w:p w:rsidR="00AD27A4" w:rsidRDefault="00AD27A4" w:rsidP="00231762">
      <w:pPr>
        <w:jc w:val="both"/>
      </w:pPr>
      <w:r>
        <w:lastRenderedPageBreak/>
        <w:t>Az E.R.Ö.V. Zrt alaptőkéje ettől az időponttól kezdődően az alábbiak szerint alakul:</w:t>
      </w:r>
    </w:p>
    <w:p w:rsidR="00432BD9" w:rsidRDefault="00432BD9" w:rsidP="00231762">
      <w:pPr>
        <w:jc w:val="both"/>
      </w:pPr>
    </w:p>
    <w:p w:rsidR="00AD27A4" w:rsidRDefault="00AD27A4" w:rsidP="001F702E">
      <w:pPr>
        <w:ind w:left="2124" w:firstLine="708"/>
      </w:pPr>
      <w:r>
        <w:t>Készpénzbetét</w:t>
      </w:r>
      <w:r>
        <w:tab/>
      </w:r>
      <w:r>
        <w:tab/>
      </w:r>
      <w:r w:rsidR="001F702E">
        <w:tab/>
      </w:r>
      <w:r w:rsidR="006F597C">
        <w:t xml:space="preserve"> </w:t>
      </w:r>
      <w:r w:rsidR="001F702E">
        <w:t xml:space="preserve">    </w:t>
      </w:r>
      <w:r>
        <w:t>5 000 e Ft</w:t>
      </w:r>
    </w:p>
    <w:p w:rsidR="00AD27A4" w:rsidRDefault="00AD27A4" w:rsidP="00432BD9">
      <w:pPr>
        <w:ind w:left="708"/>
        <w:jc w:val="center"/>
      </w:pPr>
      <w:r>
        <w:t>Apport</w:t>
      </w:r>
      <w:r>
        <w:tab/>
      </w:r>
      <w:r>
        <w:tab/>
      </w:r>
      <w:r>
        <w:tab/>
      </w:r>
      <w:r w:rsidR="00432BD9">
        <w:tab/>
      </w:r>
      <w:r>
        <w:t>258 320 e Ft</w:t>
      </w:r>
    </w:p>
    <w:p w:rsidR="00432BD9" w:rsidRDefault="00432BD9" w:rsidP="00432BD9">
      <w:pPr>
        <w:ind w:left="708"/>
        <w:jc w:val="both"/>
      </w:pPr>
    </w:p>
    <w:p w:rsidR="005E4B42" w:rsidRDefault="00AD27A4" w:rsidP="00231762">
      <w:pPr>
        <w:jc w:val="both"/>
      </w:pPr>
      <w:r>
        <w:t>A nyomdai úton előállított törzsrészvények névértéke az alábbiak szerint alakul:</w:t>
      </w:r>
    </w:p>
    <w:p w:rsidR="00432BD9" w:rsidRDefault="00432BD9" w:rsidP="00231762">
      <w:pPr>
        <w:jc w:val="both"/>
      </w:pPr>
    </w:p>
    <w:p w:rsidR="00AD27A4" w:rsidRDefault="00AD27A4" w:rsidP="00A6251B">
      <w:pPr>
        <w:ind w:left="2127"/>
        <w:jc w:val="both"/>
      </w:pPr>
      <w:r>
        <w:t xml:space="preserve">500 db </w:t>
      </w:r>
      <w:r w:rsidR="00432BD9">
        <w:tab/>
      </w:r>
      <w:r w:rsidR="00432BD9">
        <w:tab/>
      </w:r>
      <w:r>
        <w:t>10 000 Ft</w:t>
      </w:r>
    </w:p>
    <w:p w:rsidR="00AD27A4" w:rsidRDefault="00432BD9" w:rsidP="00432BD9">
      <w:pPr>
        <w:ind w:left="2124"/>
        <w:jc w:val="both"/>
      </w:pPr>
      <w:r>
        <w:t xml:space="preserve">    5 db</w:t>
      </w:r>
      <w:r>
        <w:tab/>
      </w:r>
      <w:r>
        <w:tab/>
      </w:r>
      <w:r>
        <w:tab/>
      </w:r>
      <w:smartTag w:uri="urn:schemas-microsoft-com:office:smarttags" w:element="metricconverter">
        <w:smartTagPr>
          <w:attr w:name="ProductID" w:val="50ﾠ000ﾠ000 Ft"/>
        </w:smartTagPr>
        <w:r w:rsidR="00AD27A4">
          <w:t>50 000 000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8ﾠ000ﾠ000 Ft"/>
        </w:smartTagPr>
        <w:r w:rsidR="00AD27A4">
          <w:t>8 000 000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300ﾠ000 Ft"/>
        </w:smartTagPr>
        <w:r w:rsidR="00AD27A4">
          <w:t>300 000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20ﾠ000 Ft"/>
        </w:smartTagPr>
        <w:r w:rsidR="00AD27A4">
          <w:t>20 000 Ft</w:t>
        </w:r>
      </w:smartTag>
      <w:r w:rsidR="00AD27A4">
        <w:t xml:space="preserve"> névértékű törzsrészvény.</w:t>
      </w:r>
    </w:p>
    <w:p w:rsidR="00432BD9" w:rsidRDefault="00432BD9" w:rsidP="00432BD9">
      <w:pPr>
        <w:ind w:left="2124"/>
        <w:jc w:val="both"/>
      </w:pPr>
    </w:p>
    <w:p w:rsidR="00AD27A4" w:rsidRDefault="00AD27A4" w:rsidP="00231762">
      <w:pPr>
        <w:jc w:val="both"/>
      </w:pPr>
      <w:r>
        <w:t>A kibocsátási érték megegyezik a részvények értékével.</w:t>
      </w:r>
    </w:p>
    <w:p w:rsidR="006900B0" w:rsidRDefault="006900B0" w:rsidP="00231762">
      <w:pPr>
        <w:jc w:val="both"/>
      </w:pPr>
    </w:p>
    <w:p w:rsidR="003E7841" w:rsidRPr="004226C7" w:rsidRDefault="003E7841" w:rsidP="00231762">
      <w:pPr>
        <w:jc w:val="both"/>
      </w:pPr>
      <w:r w:rsidRPr="00432BD9">
        <w:rPr>
          <w:b/>
          <w:sz w:val="28"/>
          <w:szCs w:val="28"/>
          <w:u w:val="single"/>
        </w:rPr>
        <w:t>A számviteli politika főbb vonásai, alkalmazott módszerek</w:t>
      </w:r>
    </w:p>
    <w:p w:rsidR="00432BD9" w:rsidRDefault="00432BD9" w:rsidP="00231762">
      <w:pPr>
        <w:jc w:val="both"/>
      </w:pPr>
    </w:p>
    <w:p w:rsidR="003E7841" w:rsidRDefault="003E7841" w:rsidP="00231762">
      <w:pPr>
        <w:jc w:val="both"/>
      </w:pPr>
      <w:r>
        <w:t>A 201</w:t>
      </w:r>
      <w:r w:rsidR="00165A0E">
        <w:t>7</w:t>
      </w:r>
      <w:r>
        <w:t>. évi beszámoló a többször módosított 2000. évi C. tv előírásainak megfelelően a társaság számviteli politikájában megfogalmazott könyvelési és értékelési elvek alapján került összeállításra.</w:t>
      </w:r>
    </w:p>
    <w:p w:rsidR="00432BD9" w:rsidRDefault="00432BD9" w:rsidP="00231762">
      <w:pPr>
        <w:jc w:val="both"/>
      </w:pPr>
    </w:p>
    <w:p w:rsidR="003E7841" w:rsidRDefault="003E7841" w:rsidP="00231762">
      <w:pPr>
        <w:jc w:val="both"/>
      </w:pPr>
      <w:r w:rsidRPr="00432BD9">
        <w:rPr>
          <w:u w:val="single"/>
        </w:rPr>
        <w:t>A Zrt könyvvezetésének módja</w:t>
      </w:r>
      <w:r>
        <w:t>: kettős könyvvitel.</w:t>
      </w:r>
    </w:p>
    <w:p w:rsidR="00432BD9" w:rsidRDefault="00432BD9" w:rsidP="00231762">
      <w:pPr>
        <w:jc w:val="both"/>
      </w:pPr>
    </w:p>
    <w:p w:rsidR="003E7841" w:rsidRDefault="003E7841" w:rsidP="00231762">
      <w:pPr>
        <w:jc w:val="both"/>
      </w:pPr>
      <w:r>
        <w:t>A társaság éves beszámoló és üzleti jelentés készítésére kötelezett.</w:t>
      </w:r>
    </w:p>
    <w:p w:rsidR="003E7841" w:rsidRDefault="003E7841" w:rsidP="00231762">
      <w:pPr>
        <w:jc w:val="both"/>
      </w:pPr>
      <w:r>
        <w:t>Az üzleti év időtartama megegyezik a naptári évvel.</w:t>
      </w:r>
    </w:p>
    <w:p w:rsidR="003E7841" w:rsidRDefault="003E7841" w:rsidP="00231762">
      <w:pPr>
        <w:jc w:val="both"/>
      </w:pPr>
      <w:r>
        <w:t>A mérleg fordulónapja az üzleti év december 31. napja.</w:t>
      </w:r>
    </w:p>
    <w:p w:rsidR="003E7841" w:rsidRDefault="003E7841" w:rsidP="00231762">
      <w:pPr>
        <w:jc w:val="both"/>
      </w:pPr>
      <w:r>
        <w:t>A beszámoló készítés dátuma a beszámolás évét követő február 28.</w:t>
      </w:r>
    </w:p>
    <w:p w:rsidR="003E7841" w:rsidRDefault="003E7841" w:rsidP="00231762">
      <w:pPr>
        <w:jc w:val="both"/>
      </w:pPr>
      <w:r>
        <w:t>A beszámoló végleges formában történő elkészítésének és könyvvizsgálatra történő átadásának időpontja a beszámolás évét követő március 31.-e</w:t>
      </w:r>
    </w:p>
    <w:p w:rsidR="00B42933" w:rsidRDefault="00B42933" w:rsidP="00231762">
      <w:pPr>
        <w:jc w:val="both"/>
      </w:pPr>
    </w:p>
    <w:p w:rsidR="003E7841" w:rsidRDefault="003E7841" w:rsidP="00231762">
      <w:pPr>
        <w:jc w:val="both"/>
      </w:pPr>
      <w:r w:rsidRPr="00432BD9">
        <w:rPr>
          <w:u w:val="single"/>
        </w:rPr>
        <w:t>Az éves beszámoló részei:</w:t>
      </w:r>
      <w:r>
        <w:tab/>
        <w:t>mérleg</w:t>
      </w:r>
    </w:p>
    <w:p w:rsidR="003E7841" w:rsidRDefault="003E7841" w:rsidP="00231762">
      <w:pPr>
        <w:jc w:val="both"/>
      </w:pPr>
      <w:r>
        <w:tab/>
      </w:r>
      <w:r>
        <w:tab/>
      </w:r>
      <w:r>
        <w:tab/>
      </w:r>
      <w:r>
        <w:tab/>
        <w:t>eredmény kimutatás</w:t>
      </w:r>
    </w:p>
    <w:p w:rsidR="002F2442" w:rsidRDefault="003E7841" w:rsidP="000D4208">
      <w:pPr>
        <w:jc w:val="both"/>
      </w:pPr>
      <w:r>
        <w:tab/>
      </w:r>
      <w:r>
        <w:tab/>
      </w:r>
      <w:r>
        <w:tab/>
      </w:r>
      <w:r>
        <w:tab/>
        <w:t>kiegészítő melléklet</w:t>
      </w:r>
    </w:p>
    <w:p w:rsidR="002F2442" w:rsidRDefault="002F2442" w:rsidP="00231762">
      <w:pPr>
        <w:jc w:val="both"/>
        <w:rPr>
          <w:color w:val="000000" w:themeColor="text1"/>
        </w:rPr>
      </w:pPr>
      <w:r>
        <w:tab/>
      </w:r>
      <w:r>
        <w:tab/>
      </w:r>
      <w:r>
        <w:tab/>
      </w:r>
      <w:r>
        <w:tab/>
      </w:r>
      <w:r w:rsidRPr="00070271">
        <w:rPr>
          <w:color w:val="000000" w:themeColor="text1"/>
        </w:rPr>
        <w:t>szétválasztott mérleg és eredmény kimutatás</w:t>
      </w:r>
    </w:p>
    <w:p w:rsidR="00B42933" w:rsidRDefault="00B42933" w:rsidP="00231762">
      <w:pPr>
        <w:jc w:val="both"/>
        <w:rPr>
          <w:color w:val="000000" w:themeColor="text1"/>
        </w:rPr>
      </w:pPr>
    </w:p>
    <w:p w:rsidR="00B42933" w:rsidRPr="00070271" w:rsidRDefault="00B42933" w:rsidP="00231762">
      <w:pPr>
        <w:jc w:val="both"/>
        <w:rPr>
          <w:color w:val="000000" w:themeColor="text1"/>
        </w:rPr>
      </w:pPr>
      <w:r>
        <w:rPr>
          <w:color w:val="000000" w:themeColor="text1"/>
        </w:rPr>
        <w:t>Az éves beszámolóval egyidejűleg üzleti jelentést is készít a Társaság.</w:t>
      </w:r>
    </w:p>
    <w:p w:rsidR="00B42933" w:rsidRDefault="00B42933" w:rsidP="00B42933">
      <w:pPr>
        <w:jc w:val="both"/>
      </w:pPr>
    </w:p>
    <w:p w:rsidR="00B42933" w:rsidRDefault="00B42933" w:rsidP="00B42933">
      <w:pPr>
        <w:jc w:val="both"/>
      </w:pPr>
      <w:r>
        <w:t>Az éves beszámoló pénzbeli mértékegysége ezer forint.</w:t>
      </w:r>
    </w:p>
    <w:p w:rsidR="00432BD9" w:rsidRPr="00070271" w:rsidRDefault="00432BD9" w:rsidP="00231762">
      <w:pPr>
        <w:jc w:val="both"/>
        <w:rPr>
          <w:color w:val="000000" w:themeColor="text1"/>
        </w:rPr>
      </w:pPr>
    </w:p>
    <w:p w:rsidR="003E7841" w:rsidRDefault="004B3B87" w:rsidP="00231762">
      <w:pPr>
        <w:jc w:val="both"/>
      </w:pPr>
      <w:r>
        <w:t>A kiegészítő melléklet elkészítésének és nyilvánosságra hozatalának célja, hogy a beszámoló részeként az E.R.Ö.V. Víziközmű Zrt mérlegének és eredmény kimutatásának adatait további információkkal kiegészítve hozzájáruljon a Zrt valós és megbízható pénzügyi, jövedelmi helyzetének kialakításához.</w:t>
      </w:r>
    </w:p>
    <w:p w:rsidR="00432BD9" w:rsidRDefault="00432BD9" w:rsidP="00231762">
      <w:pPr>
        <w:jc w:val="both"/>
      </w:pPr>
    </w:p>
    <w:p w:rsidR="00B42933" w:rsidRDefault="00B42933" w:rsidP="00231762">
      <w:pPr>
        <w:jc w:val="both"/>
      </w:pPr>
      <w:r>
        <w:t>A Társaság közzétételi (Sztv. 154. §) és a letétbe helyezési ( Sztv. 153. §) kötelezettségének oly módon tesz eleget, hogy a közgyűlése által jóváhagyott éves beszámolót a független könyvvizsgálói jelentéssel együtt a cégnyilvánosságról, a bírósági cégeljárásról és a végelszámolásról szóló törvény előírásainak megfelelően elektronikusan közzé teszi.</w:t>
      </w:r>
    </w:p>
    <w:p w:rsidR="00B42933" w:rsidRDefault="00B42933" w:rsidP="00231762">
      <w:pPr>
        <w:jc w:val="both"/>
      </w:pPr>
    </w:p>
    <w:p w:rsidR="00432BD9" w:rsidRDefault="004B3B87" w:rsidP="00231762">
      <w:pPr>
        <w:jc w:val="both"/>
      </w:pPr>
      <w:r w:rsidRPr="00432BD9">
        <w:rPr>
          <w:u w:val="single"/>
        </w:rPr>
        <w:t>A mérleg választott formája:</w:t>
      </w:r>
      <w:r>
        <w:t xml:space="preserve"> „A” változat</w:t>
      </w:r>
    </w:p>
    <w:p w:rsidR="004B3B87" w:rsidRDefault="004B3B87" w:rsidP="00231762">
      <w:pPr>
        <w:jc w:val="both"/>
      </w:pPr>
      <w:r>
        <w:lastRenderedPageBreak/>
        <w:t>A társaság éves üzleti eredményét forgalmi költ</w:t>
      </w:r>
      <w:r w:rsidR="000D4208">
        <w:t xml:space="preserve">séges </w:t>
      </w:r>
      <w:r>
        <w:t>„A” változatú eredmény kimutatással állapítja meg.</w:t>
      </w:r>
    </w:p>
    <w:p w:rsidR="00432BD9" w:rsidRDefault="00432BD9" w:rsidP="00231762">
      <w:pPr>
        <w:jc w:val="both"/>
      </w:pPr>
    </w:p>
    <w:p w:rsidR="004B3B87" w:rsidRDefault="004B3B87" w:rsidP="00231762">
      <w:pPr>
        <w:jc w:val="both"/>
      </w:pPr>
      <w:r>
        <w:t>A mérleget és az eredmény kimutatást a számviteli törvény 1. illetve 2. sz. mellékleteiben előírt tagolás szerint készíti, abban sorokat nem von össze, illetve tovább nem bontja.</w:t>
      </w:r>
    </w:p>
    <w:p w:rsidR="00131517" w:rsidRDefault="00131517" w:rsidP="00231762">
      <w:pPr>
        <w:jc w:val="both"/>
      </w:pPr>
    </w:p>
    <w:p w:rsidR="00131517" w:rsidRPr="00A345A8" w:rsidRDefault="00131517" w:rsidP="00131517">
      <w:pPr>
        <w:pStyle w:val="Szvegtrzs"/>
        <w:spacing w:line="360" w:lineRule="auto"/>
        <w:rPr>
          <w:u w:val="single"/>
        </w:rPr>
      </w:pPr>
      <w:r w:rsidRPr="00A345A8">
        <w:rPr>
          <w:u w:val="single"/>
        </w:rPr>
        <w:t>Kivételes nagyságú vagy előfordulású bevétel, költség, ráfordítás</w:t>
      </w:r>
    </w:p>
    <w:p w:rsidR="00432BD9" w:rsidRDefault="00131517" w:rsidP="004226C7">
      <w:pPr>
        <w:pStyle w:val="Szvegtrzs"/>
        <w:spacing w:line="360" w:lineRule="auto"/>
      </w:pPr>
      <w:r w:rsidRPr="00A345A8">
        <w:t>Ezeknek a gazdasági eseményeknek csak egy részét lehet előzetesen minősíteni, a többit az előforduláskor kell kiemelni. Ilyen jellegű esemény lehet például egy nem várt piaci lépés vagy valamilyen káresemény. Összegét a társaság árbevétel arányában hat</w:t>
      </w:r>
      <w:r w:rsidR="004226C7">
        <w:t>ározza meg, melynek mértéke 10%.</w:t>
      </w:r>
    </w:p>
    <w:p w:rsidR="004B3B87" w:rsidRPr="00070271" w:rsidRDefault="004B3B87" w:rsidP="00231762">
      <w:pPr>
        <w:jc w:val="both"/>
        <w:rPr>
          <w:color w:val="000000" w:themeColor="text1"/>
        </w:rPr>
      </w:pPr>
      <w:r>
        <w:t>Az E.R.Ö.V. Zrt könyvvizsgálatra kötelezett.</w:t>
      </w:r>
      <w:r w:rsidR="00EA6490">
        <w:t xml:space="preserve"> </w:t>
      </w:r>
      <w:r w:rsidR="00EA6490" w:rsidRPr="00070271">
        <w:rPr>
          <w:color w:val="000000" w:themeColor="text1"/>
        </w:rPr>
        <w:t xml:space="preserve">A könyvvizsgálat havi díja </w:t>
      </w:r>
      <w:r w:rsidR="008B6520">
        <w:rPr>
          <w:color w:val="000000" w:themeColor="text1"/>
        </w:rPr>
        <w:t>150 e Ft / hó 2017. évben</w:t>
      </w:r>
      <w:r w:rsidR="00EA6490" w:rsidRPr="00070271">
        <w:rPr>
          <w:color w:val="000000" w:themeColor="text1"/>
        </w:rPr>
        <w:t>.</w:t>
      </w:r>
    </w:p>
    <w:p w:rsidR="00B42933" w:rsidRDefault="00B42933" w:rsidP="008749C3"/>
    <w:p w:rsidR="006900B0" w:rsidRDefault="006900B0" w:rsidP="008749C3"/>
    <w:p w:rsidR="004B3B87" w:rsidRPr="008749C3" w:rsidRDefault="004B3B87" w:rsidP="008749C3">
      <w:r w:rsidRPr="00432BD9">
        <w:rPr>
          <w:b/>
          <w:u w:val="single"/>
        </w:rPr>
        <w:t>Alkalmazott értékelési módszerek:</w:t>
      </w:r>
    </w:p>
    <w:p w:rsidR="00131517" w:rsidRDefault="00131517" w:rsidP="00231762">
      <w:pPr>
        <w:jc w:val="both"/>
      </w:pPr>
    </w:p>
    <w:p w:rsidR="004B3B87" w:rsidRPr="00432BD9" w:rsidRDefault="004B3B87" w:rsidP="00231762">
      <w:pPr>
        <w:jc w:val="both"/>
        <w:rPr>
          <w:b/>
          <w:i/>
          <w:u w:val="single"/>
        </w:rPr>
      </w:pPr>
      <w:r w:rsidRPr="00432BD9">
        <w:rPr>
          <w:b/>
          <w:i/>
          <w:u w:val="single"/>
        </w:rPr>
        <w:t>Eszközök</w:t>
      </w:r>
    </w:p>
    <w:p w:rsidR="00432BD9" w:rsidRDefault="00432BD9" w:rsidP="00231762">
      <w:pPr>
        <w:jc w:val="both"/>
      </w:pPr>
    </w:p>
    <w:p w:rsidR="004B3B87" w:rsidRDefault="004B3B87" w:rsidP="00231762">
      <w:pPr>
        <w:jc w:val="both"/>
      </w:pPr>
      <w:r>
        <w:t>Az eszközök minősítése, besorolása a befektetett illetve forgóeszközök közé kizárólag rendeltetésük, használatuk alapján történik.</w:t>
      </w:r>
    </w:p>
    <w:p w:rsidR="004B3B87" w:rsidRDefault="004B3B87" w:rsidP="00231762">
      <w:pPr>
        <w:jc w:val="both"/>
      </w:pPr>
      <w:r>
        <w:t>A beszerzési értékbe mindazokat a ráfordításokat beszámítjuk, amelyek az eszköz megszerzése, létesítése, üzembe helyezése érdekében az üzembe helyezésig, vagy a raktárba kerülésig felmerülnek és az eszközhöz egyedileg kapcsolhatók.</w:t>
      </w:r>
    </w:p>
    <w:p w:rsidR="004B3B87" w:rsidRDefault="004B3B87" w:rsidP="00231762">
      <w:pPr>
        <w:jc w:val="both"/>
      </w:pPr>
      <w:r>
        <w:t>Vásárolt és idegen kivitelezésben létesített eszközöknél a számla szerint engedményekkel csökkentett felárakkal növelt vételár a tényleges bekerülési érték, melyet az egyes eszközcsoportoknál az eszközök és források értékelési szabályzata tételesen tartalmaz.</w:t>
      </w:r>
    </w:p>
    <w:p w:rsidR="004B3B87" w:rsidRDefault="004B3B87" w:rsidP="00231762">
      <w:pPr>
        <w:jc w:val="both"/>
      </w:pPr>
      <w:r>
        <w:t>Saját előállítású eszközök esetén az Önköltség Számítási Szabályzat szerinti közvetlen önköltség a tényleges bekerülési érték.</w:t>
      </w:r>
    </w:p>
    <w:p w:rsidR="00432BD9" w:rsidRDefault="00432BD9" w:rsidP="00231762">
      <w:pPr>
        <w:jc w:val="both"/>
      </w:pPr>
    </w:p>
    <w:p w:rsidR="004B3B87" w:rsidRPr="00432BD9" w:rsidRDefault="004B3B87" w:rsidP="00231762">
      <w:pPr>
        <w:jc w:val="both"/>
        <w:rPr>
          <w:u w:val="single"/>
        </w:rPr>
      </w:pPr>
      <w:r w:rsidRPr="00432BD9">
        <w:rPr>
          <w:u w:val="single"/>
        </w:rPr>
        <w:t>Befektetett eszközök</w:t>
      </w:r>
    </w:p>
    <w:p w:rsidR="00432BD9" w:rsidRDefault="00432BD9" w:rsidP="00231762">
      <w:pPr>
        <w:jc w:val="both"/>
      </w:pPr>
    </w:p>
    <w:p w:rsidR="004B3B87" w:rsidRDefault="004B3B87" w:rsidP="00231762">
      <w:pPr>
        <w:jc w:val="both"/>
      </w:pPr>
      <w:r>
        <w:t>Befektetett eszközök közé soroljuk mindazon vagyontárgyakat, amelyek rendeltetése, hogy a vállalkozási tevékenységet tartósan, legalább egy éven túl szolgálják A befektetett eszközök értékelése bekerülési értéken, illetve saját előállítás esetén</w:t>
      </w:r>
      <w:r w:rsidR="00EF5283">
        <w:t>,</w:t>
      </w:r>
      <w:r>
        <w:t xml:space="preserve"> közvetlen önköltségen történik A befektetett pénzügyi eszközök beszerzéskori értéken kerülnek a társaság könyveibe. A mérlegben a befektetett pénzügyi eszközöket az értékvesztéssel csökkentett, valamint az értékvesztés visszaírásával növelt beszerzési áron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Készletek</w:t>
      </w:r>
    </w:p>
    <w:p w:rsidR="00432BD9" w:rsidRDefault="00432BD9" w:rsidP="00231762">
      <w:pPr>
        <w:jc w:val="both"/>
      </w:pPr>
    </w:p>
    <w:p w:rsidR="004B3B87" w:rsidRDefault="004B3B87" w:rsidP="00231762">
      <w:pPr>
        <w:jc w:val="both"/>
      </w:pPr>
      <w:r>
        <w:t>A vásárolt készleteket, raktári anyagokat tényleges beszerzési áron tartjuk nyilván mennyiségben és értékben. A saját termelésű készletek értékelését közvetlen önköltségen végezzük.</w:t>
      </w:r>
    </w:p>
    <w:p w:rsidR="00432BD9" w:rsidRDefault="00432BD9" w:rsidP="00231762">
      <w:pPr>
        <w:jc w:val="both"/>
      </w:pPr>
    </w:p>
    <w:p w:rsidR="006900B0" w:rsidRDefault="006900B0" w:rsidP="00231762">
      <w:pPr>
        <w:jc w:val="both"/>
      </w:pPr>
    </w:p>
    <w:p w:rsidR="006900B0" w:rsidRDefault="006900B0" w:rsidP="00231762">
      <w:pPr>
        <w:jc w:val="both"/>
      </w:pPr>
    </w:p>
    <w:p w:rsidR="004B3B87" w:rsidRPr="00432BD9" w:rsidRDefault="004B3B87" w:rsidP="00231762">
      <w:pPr>
        <w:jc w:val="both"/>
        <w:rPr>
          <w:u w:val="single"/>
        </w:rPr>
      </w:pPr>
      <w:r w:rsidRPr="00432BD9">
        <w:rPr>
          <w:u w:val="single"/>
        </w:rPr>
        <w:lastRenderedPageBreak/>
        <w:t>Követelések</w:t>
      </w:r>
    </w:p>
    <w:p w:rsidR="00432BD9" w:rsidRDefault="00432BD9" w:rsidP="00231762">
      <w:pPr>
        <w:jc w:val="both"/>
      </w:pPr>
    </w:p>
    <w:p w:rsidR="004B3B87" w:rsidRDefault="004B3B87" w:rsidP="00231762">
      <w:pPr>
        <w:jc w:val="both"/>
      </w:pPr>
      <w:r>
        <w:t>A követeléseket a vevő által elismert értéken, illetve a már elszámolt értékvesztéssel csökkentett és az értékvesztés visszaírásával növelt könyv szerinti értékben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Kötelezettségek</w:t>
      </w:r>
    </w:p>
    <w:p w:rsidR="00432BD9" w:rsidRDefault="00432BD9" w:rsidP="00231762">
      <w:pPr>
        <w:jc w:val="both"/>
      </w:pPr>
    </w:p>
    <w:p w:rsidR="004B3B87" w:rsidRDefault="004B3B87" w:rsidP="00231762">
      <w:pPr>
        <w:jc w:val="both"/>
      </w:pPr>
      <w:r>
        <w:t>A kötelezettségek könyv szerinti tényleges értéken kerülnek kimutatásra.</w:t>
      </w:r>
    </w:p>
    <w:p w:rsidR="00432BD9" w:rsidRDefault="00432BD9" w:rsidP="00231762">
      <w:pPr>
        <w:jc w:val="both"/>
      </w:pPr>
    </w:p>
    <w:p w:rsidR="004B3B87" w:rsidRPr="00432BD9" w:rsidRDefault="004B3B87" w:rsidP="00231762">
      <w:pPr>
        <w:jc w:val="both"/>
        <w:rPr>
          <w:u w:val="single"/>
        </w:rPr>
      </w:pPr>
      <w:r w:rsidRPr="00432BD9">
        <w:rPr>
          <w:u w:val="single"/>
        </w:rPr>
        <w:t>Pénzeszközök</w:t>
      </w:r>
    </w:p>
    <w:p w:rsidR="00432BD9" w:rsidRDefault="00432BD9" w:rsidP="00231762">
      <w:pPr>
        <w:jc w:val="both"/>
      </w:pPr>
    </w:p>
    <w:p w:rsidR="004B3B87" w:rsidRDefault="004B3B87" w:rsidP="00231762">
      <w:pPr>
        <w:jc w:val="both"/>
      </w:pPr>
      <w:r>
        <w:t>A tényleges forduló napi készpénzkészlet, valamint a bankszámla egyenlegek kerülnek kimutatásra.</w:t>
      </w:r>
    </w:p>
    <w:p w:rsidR="00432BD9" w:rsidRDefault="00432BD9" w:rsidP="00231762">
      <w:pPr>
        <w:jc w:val="both"/>
      </w:pPr>
    </w:p>
    <w:p w:rsidR="00432BD9" w:rsidRPr="004226C7" w:rsidRDefault="004B3B87" w:rsidP="00231762">
      <w:pPr>
        <w:jc w:val="both"/>
        <w:rPr>
          <w:u w:val="single"/>
        </w:rPr>
      </w:pPr>
      <w:r w:rsidRPr="00432BD9">
        <w:rPr>
          <w:u w:val="single"/>
        </w:rPr>
        <w:t>Aktív és passzív időbeli elhatárolások</w:t>
      </w:r>
    </w:p>
    <w:p w:rsidR="004B3B87" w:rsidRDefault="004B3B87" w:rsidP="00231762">
      <w:pPr>
        <w:jc w:val="both"/>
      </w:pPr>
      <w:r>
        <w:t>A kettő vagy több évet érintő költségekből és bevételekből, halasztott ráfordításokból és halasztott bevételekből a nem a tárgyévet érintő rész szerepel a mérlegben.</w:t>
      </w:r>
    </w:p>
    <w:p w:rsidR="00432BD9" w:rsidRDefault="00432BD9" w:rsidP="00231762">
      <w:pPr>
        <w:jc w:val="both"/>
      </w:pPr>
    </w:p>
    <w:p w:rsidR="004B3B87" w:rsidRPr="00432BD9" w:rsidRDefault="004B3B87" w:rsidP="00231762">
      <w:pPr>
        <w:jc w:val="both"/>
        <w:rPr>
          <w:u w:val="single"/>
        </w:rPr>
      </w:pPr>
      <w:r w:rsidRPr="00432BD9">
        <w:rPr>
          <w:u w:val="single"/>
        </w:rPr>
        <w:t>Vevő értékvesztés</w:t>
      </w:r>
    </w:p>
    <w:p w:rsidR="00432BD9" w:rsidRDefault="00432BD9" w:rsidP="00231762">
      <w:pPr>
        <w:jc w:val="both"/>
      </w:pPr>
    </w:p>
    <w:p w:rsidR="009B4435" w:rsidRDefault="004B3B87" w:rsidP="00231762">
      <w:pPr>
        <w:jc w:val="both"/>
      </w:pPr>
      <w:r>
        <w:t>A vevő adósminősítése alapján az üzleti év mérleg fordulónapján fennálló és a mérlegkészítés időpontjáig pénzügy</w:t>
      </w:r>
      <w:r w:rsidR="009B4435">
        <w:t>ileg nem rendezett, követeléseivel kapcsolatos várható veszteségeire</w:t>
      </w:r>
      <w:r>
        <w:t xml:space="preserve"> értékvesztést</w:t>
      </w:r>
      <w:r w:rsidR="009B4435">
        <w:t xml:space="preserve"> számol el</w:t>
      </w:r>
      <w:r>
        <w:t>. Az adósok együttes minősítése alapján</w:t>
      </w:r>
      <w:r w:rsidR="00EF5283">
        <w:t>,</w:t>
      </w:r>
      <w:r>
        <w:t xml:space="preserve"> az év</w:t>
      </w:r>
      <w:r w:rsidR="005B0380">
        <w:t xml:space="preserve">en túli vevő követelés értékére az alábbiak szerint </w:t>
      </w:r>
      <w:r>
        <w:t>számoljuk el</w:t>
      </w:r>
      <w:r w:rsidR="005B0380">
        <w:t xml:space="preserve"> az értékvesztésként:  </w:t>
      </w:r>
    </w:p>
    <w:p w:rsidR="004B3B87" w:rsidRDefault="009B4435" w:rsidP="00231762">
      <w:pPr>
        <w:jc w:val="both"/>
      </w:pPr>
      <w:r>
        <w:tab/>
      </w:r>
      <w:r>
        <w:tab/>
      </w:r>
      <w:r>
        <w:tab/>
        <w:t xml:space="preserve">   </w:t>
      </w:r>
      <w:r w:rsidR="005B0380">
        <w:t xml:space="preserve">366-1096 nap   </w:t>
      </w:r>
      <w:r w:rsidR="005B0380">
        <w:tab/>
      </w:r>
      <w:r w:rsidR="005B0380">
        <w:tab/>
        <w:t xml:space="preserve">           10 %</w:t>
      </w:r>
    </w:p>
    <w:p w:rsidR="005B0380" w:rsidRDefault="005B0380" w:rsidP="00231762">
      <w:pPr>
        <w:jc w:val="both"/>
      </w:pPr>
      <w:r>
        <w:tab/>
      </w:r>
      <w:r>
        <w:tab/>
      </w:r>
      <w:r>
        <w:tab/>
        <w:t xml:space="preserve">   1097 – napon túli lejárt tartozásra 33 % .</w:t>
      </w:r>
    </w:p>
    <w:p w:rsidR="00432BD9" w:rsidRDefault="00432BD9" w:rsidP="00231762">
      <w:pPr>
        <w:jc w:val="both"/>
      </w:pPr>
    </w:p>
    <w:p w:rsidR="004B3B87" w:rsidRPr="00432BD9" w:rsidRDefault="004B3B87" w:rsidP="00231762">
      <w:pPr>
        <w:jc w:val="both"/>
        <w:rPr>
          <w:u w:val="single"/>
        </w:rPr>
      </w:pPr>
      <w:r w:rsidRPr="00432BD9">
        <w:rPr>
          <w:u w:val="single"/>
        </w:rPr>
        <w:t>Amortizációs politika</w:t>
      </w:r>
    </w:p>
    <w:p w:rsidR="00432BD9" w:rsidRDefault="00432BD9" w:rsidP="00231762">
      <w:pPr>
        <w:jc w:val="both"/>
      </w:pPr>
    </w:p>
    <w:p w:rsidR="004B3B87" w:rsidRDefault="004B3B87" w:rsidP="00231762">
      <w:pPr>
        <w:jc w:val="both"/>
      </w:pPr>
      <w:r>
        <w:t>A beruházás üzembe helyezésének időpontja az eszköz szokásos vállalkozási tevékenység keretében történő rendeltetésszerű hasznosításának kezdő időpontja. Az üzembe helyezést hitelt érdemlő módon dokumentálni kell. A beruházásokat az üzembe helyezés napján kell aktiválni. Aktiváláskor meg kell határozni az üzembe helyezett eszköz várható élettartamát és a leírás tervezett mértékét, maradványértékét, mely az egyedi nyilvántartó kartonon kerül rögzítésre.</w:t>
      </w:r>
    </w:p>
    <w:p w:rsidR="004B3B87" w:rsidRDefault="004B3B87" w:rsidP="00231762">
      <w:pPr>
        <w:jc w:val="both"/>
      </w:pPr>
      <w:r>
        <w:t>Az immateriális javak és tárgyi eszközök – hasznos élettartam végén várható maradványértékkel csökkentett – bekerülési értékét kell azok az évek között megosztani – költségként elszámolni – amely években várhatóan az immateriális javakat és tárgyi eszközöket használni fogjuk, amely években az árbevétel alakulására is hatást gyakorolnak.</w:t>
      </w:r>
    </w:p>
    <w:p w:rsidR="00AD712F" w:rsidRDefault="00AD712F" w:rsidP="00231762">
      <w:pPr>
        <w:jc w:val="both"/>
      </w:pPr>
    </w:p>
    <w:p w:rsidR="004B3B87" w:rsidRDefault="004B3B87" w:rsidP="00231762">
      <w:pPr>
        <w:jc w:val="both"/>
      </w:pPr>
      <w:r>
        <w:t>Az állományba vételkor egyedi eszközönként meg kell határozni az eszköz</w:t>
      </w:r>
    </w:p>
    <w:p w:rsidR="004B3B87" w:rsidRDefault="004B3B87" w:rsidP="00432BD9">
      <w:pPr>
        <w:numPr>
          <w:ilvl w:val="0"/>
          <w:numId w:val="1"/>
        </w:numPr>
        <w:jc w:val="both"/>
      </w:pPr>
      <w:r>
        <w:t>hasznos élettartalmát</w:t>
      </w:r>
    </w:p>
    <w:p w:rsidR="004B3B87" w:rsidRDefault="004B3B87" w:rsidP="00432BD9">
      <w:pPr>
        <w:numPr>
          <w:ilvl w:val="0"/>
          <w:numId w:val="1"/>
        </w:numPr>
        <w:jc w:val="both"/>
      </w:pPr>
      <w:r>
        <w:t>maradványértékét</w:t>
      </w:r>
    </w:p>
    <w:p w:rsidR="004B3B87" w:rsidRDefault="004B3B87" w:rsidP="00432BD9">
      <w:pPr>
        <w:numPr>
          <w:ilvl w:val="0"/>
          <w:numId w:val="1"/>
        </w:numPr>
        <w:jc w:val="both"/>
      </w:pPr>
      <w:r>
        <w:t>a leírás módját</w:t>
      </w:r>
    </w:p>
    <w:p w:rsidR="004B3B87" w:rsidRDefault="004B3B87" w:rsidP="00432BD9">
      <w:pPr>
        <w:numPr>
          <w:ilvl w:val="0"/>
          <w:numId w:val="1"/>
        </w:numPr>
        <w:jc w:val="both"/>
      </w:pPr>
      <w:r>
        <w:t>az évenként leírandó értékcsökkenés összegét.</w:t>
      </w:r>
    </w:p>
    <w:p w:rsidR="00432BD9" w:rsidRDefault="00432BD9" w:rsidP="00231762">
      <w:pPr>
        <w:jc w:val="both"/>
      </w:pPr>
    </w:p>
    <w:p w:rsidR="004B3B87" w:rsidRDefault="004B3B87" w:rsidP="00231762">
      <w:pPr>
        <w:jc w:val="both"/>
      </w:pPr>
      <w:r w:rsidRPr="00432BD9">
        <w:rPr>
          <w:i/>
        </w:rPr>
        <w:t>Hasznos élettartam:</w:t>
      </w:r>
      <w:r>
        <w:t xml:space="preserve"> az az időszak, amíg a Zrt az eszközt használni kívánja.</w:t>
      </w:r>
    </w:p>
    <w:p w:rsidR="00AD712F" w:rsidRDefault="004B3B87" w:rsidP="00231762">
      <w:pPr>
        <w:jc w:val="both"/>
      </w:pPr>
      <w:r w:rsidRPr="00432BD9">
        <w:rPr>
          <w:i/>
        </w:rPr>
        <w:t>Maradványérték:</w:t>
      </w:r>
      <w:r>
        <w:t xml:space="preserve"> a hasznos élettartam végén várhatóan realizálható érték melyet az állományba vétel időpontjában rendelkezésre álló információk és a hasznos élettartam függvényében állapítunk meg.</w:t>
      </w:r>
    </w:p>
    <w:p w:rsidR="004B3B87" w:rsidRDefault="004B3B87" w:rsidP="00231762">
      <w:pPr>
        <w:jc w:val="both"/>
      </w:pPr>
      <w:r>
        <w:lastRenderedPageBreak/>
        <w:t>A Zrt az immateriális javak között nyilvántartott szel</w:t>
      </w:r>
      <w:r w:rsidR="005B0380">
        <w:t>lemi termékek</w:t>
      </w:r>
      <w:r>
        <w:t xml:space="preserve"> maradvány értékét 0 Ft-ban határozza meg, mivel azok hasznosítható hulladék anyag értéke a használati idő elteltével a bekerülés értékhez viszonyítva nem </w:t>
      </w:r>
      <w:proofErr w:type="spellStart"/>
      <w:r>
        <w:t>jelentősek</w:t>
      </w:r>
      <w:proofErr w:type="spellEnd"/>
      <w:r>
        <w:t>.</w:t>
      </w:r>
    </w:p>
    <w:p w:rsidR="00204568" w:rsidRDefault="00204568" w:rsidP="00231762">
      <w:pPr>
        <w:jc w:val="both"/>
      </w:pPr>
      <w:r>
        <w:t>Az üzleti vagy cégértéke</w:t>
      </w:r>
      <w:r w:rsidR="00432BD9">
        <w:t>t</w:t>
      </w:r>
      <w:r>
        <w:t xml:space="preserve"> 5</w:t>
      </w:r>
      <w:r w:rsidR="0005260C">
        <w:t xml:space="preserve"> év de legfeljebb 10 év </w:t>
      </w:r>
      <w:r>
        <w:t>alatt</w:t>
      </w:r>
      <w:r w:rsidR="0005260C">
        <w:t xml:space="preserve"> lehet az egyéb bevételekkel szemben megszüntetni. </w:t>
      </w:r>
      <w:r>
        <w:t>A szellemi termékek használati idejét 3 évben határozzuk meg.</w:t>
      </w:r>
    </w:p>
    <w:p w:rsidR="00432BD9" w:rsidRDefault="00204568" w:rsidP="00231762">
      <w:pPr>
        <w:jc w:val="both"/>
      </w:pPr>
      <w:r>
        <w:t xml:space="preserve">A tárgyi eszközöknél maradványértéket </w:t>
      </w:r>
      <w:r w:rsidR="00432BD9">
        <w:t>állapítunk meg, melyek az alábbiak:</w:t>
      </w:r>
    </w:p>
    <w:p w:rsidR="00204568" w:rsidRDefault="00432BD9" w:rsidP="00432BD9">
      <w:pPr>
        <w:numPr>
          <w:ilvl w:val="0"/>
          <w:numId w:val="2"/>
        </w:numPr>
        <w:jc w:val="both"/>
      </w:pPr>
      <w:r>
        <w:t>a</w:t>
      </w:r>
      <w:r w:rsidR="00204568">
        <w:t xml:space="preserve"> nem technológiai célt szolgáló belterületi hosszú élettartamú épületek bekerülés értékének 10%-</w:t>
      </w:r>
      <w:proofErr w:type="spellStart"/>
      <w:r w:rsidR="00204568">
        <w:t>ában</w:t>
      </w:r>
      <w:proofErr w:type="spellEnd"/>
    </w:p>
    <w:p w:rsidR="00204568" w:rsidRDefault="00432BD9" w:rsidP="00432BD9">
      <w:pPr>
        <w:numPr>
          <w:ilvl w:val="0"/>
          <w:numId w:val="2"/>
        </w:numPr>
        <w:jc w:val="both"/>
      </w:pPr>
      <w:r>
        <w:t>a</w:t>
      </w:r>
      <w:r w:rsidR="00204568">
        <w:t xml:space="preserve"> járművek bekerülési értékének 15%-</w:t>
      </w:r>
      <w:proofErr w:type="spellStart"/>
      <w:r w:rsidR="00204568">
        <w:t>ában</w:t>
      </w:r>
      <w:proofErr w:type="spellEnd"/>
    </w:p>
    <w:p w:rsidR="00204568" w:rsidRDefault="00432BD9" w:rsidP="00432BD9">
      <w:pPr>
        <w:numPr>
          <w:ilvl w:val="0"/>
          <w:numId w:val="2"/>
        </w:numPr>
        <w:jc w:val="both"/>
      </w:pPr>
      <w:r>
        <w:t>a</w:t>
      </w:r>
      <w:r w:rsidR="00204568">
        <w:t xml:space="preserve"> csatornatisztító és földmunka gépek bekerülési értékének 5%-</w:t>
      </w:r>
      <w:proofErr w:type="spellStart"/>
      <w:r w:rsidR="00204568">
        <w:t>ában</w:t>
      </w:r>
      <w:proofErr w:type="spellEnd"/>
      <w:r w:rsidR="00204568">
        <w:t>.</w:t>
      </w:r>
    </w:p>
    <w:p w:rsidR="00432BD9" w:rsidRDefault="00432BD9" w:rsidP="00231762">
      <w:pPr>
        <w:jc w:val="both"/>
      </w:pPr>
    </w:p>
    <w:p w:rsidR="00204568" w:rsidRDefault="00204568" w:rsidP="00231762">
      <w:pPr>
        <w:jc w:val="both"/>
      </w:pPr>
      <w:r>
        <w:t>Az újonnan bekerülő immateriális javak és tárgyi eszközök értékcsökkenését a bruttó és maradványérték különbözete alapján a hasznos élettartam</w:t>
      </w:r>
      <w:r w:rsidR="00951A4C">
        <w:t xml:space="preserve"> megállapításával lineárisan számoljuk el.</w:t>
      </w:r>
    </w:p>
    <w:p w:rsidR="00951A4C" w:rsidRDefault="00951A4C" w:rsidP="00231762">
      <w:pPr>
        <w:jc w:val="both"/>
      </w:pPr>
      <w:r>
        <w:t xml:space="preserve">A terv szerinti értékcsökkenés elszámolása havonta tételesen az analitikában történik, a használatba vétel napjától, figyelembe véve a </w:t>
      </w:r>
      <w:r w:rsidR="007528DB">
        <w:t xml:space="preserve">számviteli törvény előírásait, miszerint nem számolható el értékcsökkenés a földterület, a telek, a </w:t>
      </w:r>
      <w:proofErr w:type="spellStart"/>
      <w:r w:rsidR="007528DB">
        <w:t>telkesítés</w:t>
      </w:r>
      <w:proofErr w:type="spellEnd"/>
      <w:r w:rsidR="007528DB">
        <w:t>, az erdő és a képzőművészeti alkotás után. A terv szerinti értékcsökkenési leírást mindaddig el kell számolni, míg az eszköz nett</w:t>
      </w:r>
      <w:r w:rsidR="00432BD9">
        <w:t>ó</w:t>
      </w:r>
      <w:r w:rsidR="007528DB">
        <w:t xml:space="preserve"> értéke el nem éri a tervezett maradványérték összegét.</w:t>
      </w:r>
    </w:p>
    <w:p w:rsidR="00AD712F" w:rsidRDefault="00AD712F" w:rsidP="00231762">
      <w:pPr>
        <w:jc w:val="both"/>
      </w:pPr>
    </w:p>
    <w:p w:rsidR="007528DB" w:rsidRDefault="007528DB" w:rsidP="00231762">
      <w:pPr>
        <w:jc w:val="both"/>
      </w:pPr>
      <w:r>
        <w:t>A 100 e Ft egyedi érték alatti tárgyi eszközök bekerülési értékét teljes összegben használatba vételkor számoljuk el értékcsökkenési leírásként. Továbbiakban csak analitikus nyilvántartást vezetünk róla.</w:t>
      </w:r>
    </w:p>
    <w:p w:rsidR="00AD712F" w:rsidRDefault="00AD712F" w:rsidP="00231762">
      <w:pPr>
        <w:jc w:val="both"/>
      </w:pPr>
    </w:p>
    <w:p w:rsidR="007528DB" w:rsidRDefault="007528DB" w:rsidP="00231762">
      <w:pPr>
        <w:jc w:val="both"/>
      </w:pPr>
      <w:r>
        <w:t>Az immateriális javak, tárgyi eszközök után terven felüli értékcsökkenést számolunk el a következő esetekben:</w:t>
      </w:r>
    </w:p>
    <w:p w:rsidR="007528DB" w:rsidRDefault="009463A4" w:rsidP="009463A4">
      <w:pPr>
        <w:numPr>
          <w:ilvl w:val="0"/>
          <w:numId w:val="3"/>
        </w:numPr>
        <w:jc w:val="both"/>
      </w:pPr>
      <w:r>
        <w:t>h</w:t>
      </w:r>
      <w:r w:rsidR="007528DB">
        <w:t>a az immateriális javak, tárgyi eszközök (ide értve a beruházást is) könyv szerinti értéke tartósan és jelentősen magasabb, mint azok mérlegkészítéskor meglévő piaci értéke</w:t>
      </w:r>
    </w:p>
    <w:p w:rsidR="007528DB" w:rsidRDefault="009463A4" w:rsidP="009463A4">
      <w:pPr>
        <w:numPr>
          <w:ilvl w:val="0"/>
          <w:numId w:val="3"/>
        </w:numPr>
        <w:jc w:val="both"/>
      </w:pPr>
      <w:r>
        <w:t>h</w:t>
      </w:r>
      <w:r w:rsidR="007528DB">
        <w:t xml:space="preserve">a az immateriális javak, tárgyi eszközök (beruházások is) értéke tartósan lecsökken, mert a vállalkozás tevékenységének változása miatt feleslegessé vált, vagy megrongálódott, megsemmisült, hiányzik és ezért </w:t>
      </w:r>
      <w:proofErr w:type="spellStart"/>
      <w:r w:rsidR="007528DB">
        <w:t>rendeltetésszerűen</w:t>
      </w:r>
      <w:proofErr w:type="spellEnd"/>
      <w:r w:rsidR="007528DB">
        <w:t xml:space="preserve"> nem használható</w:t>
      </w:r>
    </w:p>
    <w:p w:rsidR="007528DB" w:rsidRDefault="007528DB" w:rsidP="00231762">
      <w:pPr>
        <w:jc w:val="both"/>
      </w:pPr>
      <w:r>
        <w:t>A terven felüli értékcsökkenést olyan mértékig kell elszámolni, hogy az immateriális jószág, a tárgyi eszköz a mérlegben használhatóságának megfelelő mérlegkészítéskor ismert piaci értéken szerepeljen.</w:t>
      </w:r>
    </w:p>
    <w:p w:rsidR="00AD712F" w:rsidRDefault="00AD712F" w:rsidP="00231762">
      <w:pPr>
        <w:jc w:val="both"/>
      </w:pPr>
    </w:p>
    <w:p w:rsidR="007528DB" w:rsidRDefault="007528DB" w:rsidP="00231762">
      <w:pPr>
        <w:jc w:val="both"/>
      </w:pPr>
      <w:r>
        <w:t>A Zrt számviteli politikájában foglaltaknak megfelelően nem él a terven felüli értékcsökkenés visszaírásának lehetőségével.</w:t>
      </w:r>
    </w:p>
    <w:p w:rsidR="00AD712F" w:rsidRDefault="00AD712F" w:rsidP="00231762">
      <w:pPr>
        <w:jc w:val="both"/>
      </w:pPr>
    </w:p>
    <w:p w:rsidR="007528DB" w:rsidRDefault="007528DB" w:rsidP="00231762">
      <w:pPr>
        <w:jc w:val="both"/>
      </w:pPr>
      <w:r>
        <w:t>A mérlegben az immateriális javakat, tárgyi eszközöket nettó értéken kell szerepeltetni</w:t>
      </w:r>
      <w:r w:rsidR="000F2BE3">
        <w:t>.</w:t>
      </w:r>
    </w:p>
    <w:p w:rsidR="007528DB" w:rsidRDefault="007528DB" w:rsidP="00231762">
      <w:pPr>
        <w:jc w:val="both"/>
      </w:pPr>
      <w:r>
        <w:t xml:space="preserve">Ez úgy biztosítható, ha a Zrt ezen eszközök után folyamatosan értékcsökkenést számol el és azt az immateriális javak, tárgyi eszközök egyedi, analitikus </w:t>
      </w:r>
      <w:proofErr w:type="spellStart"/>
      <w:r>
        <w:t>nyilvántartató</w:t>
      </w:r>
      <w:proofErr w:type="spellEnd"/>
      <w:r>
        <w:t xml:space="preserve"> lapján dokumentálja.</w:t>
      </w:r>
    </w:p>
    <w:p w:rsidR="00AD712F" w:rsidRDefault="00AD712F" w:rsidP="00231762">
      <w:pPr>
        <w:jc w:val="both"/>
      </w:pPr>
    </w:p>
    <w:p w:rsidR="007528DB" w:rsidRDefault="007528DB" w:rsidP="00231762">
      <w:pPr>
        <w:jc w:val="both"/>
      </w:pPr>
      <w:r>
        <w:t>A terven felüli értékcsökkenés elszámolásának bizonylataként – a körülmények leírásával, az okok megnevezésével – jegyzőkönyvet kell készíteni.</w:t>
      </w:r>
    </w:p>
    <w:p w:rsidR="00AD712F" w:rsidRDefault="00AD712F" w:rsidP="00231762">
      <w:pPr>
        <w:jc w:val="both"/>
      </w:pPr>
    </w:p>
    <w:p w:rsidR="007528DB" w:rsidRDefault="007528DB" w:rsidP="00231762">
      <w:pPr>
        <w:jc w:val="both"/>
      </w:pPr>
      <w:r>
        <w:t>Nem számolható el terv szerinti illetve terven felüli értékcsökkenés a már teljesen leírt, a tervezett maradvány értéket elért immateriális javaknál, tárgyi eszközöknél.</w:t>
      </w:r>
    </w:p>
    <w:p w:rsidR="009463A4" w:rsidRDefault="009463A4" w:rsidP="00231762">
      <w:pPr>
        <w:jc w:val="both"/>
      </w:pPr>
    </w:p>
    <w:p w:rsidR="006900B0" w:rsidRDefault="006900B0" w:rsidP="00231762">
      <w:pPr>
        <w:jc w:val="both"/>
      </w:pPr>
    </w:p>
    <w:p w:rsidR="007528DB" w:rsidRPr="009463A4" w:rsidRDefault="007528DB" w:rsidP="00231762">
      <w:pPr>
        <w:jc w:val="both"/>
        <w:rPr>
          <w:u w:val="single"/>
        </w:rPr>
      </w:pPr>
      <w:r w:rsidRPr="009463A4">
        <w:rPr>
          <w:u w:val="single"/>
        </w:rPr>
        <w:lastRenderedPageBreak/>
        <w:t>A számviteli alapelvektől való eltérés</w:t>
      </w:r>
    </w:p>
    <w:p w:rsidR="007528DB" w:rsidRDefault="007528DB" w:rsidP="00231762">
      <w:pPr>
        <w:jc w:val="both"/>
      </w:pPr>
      <w:r>
        <w:t>Az E.R.Ö.V Zrt számviteli elszámolási rendszerét a törvényben meghatározott alapelvek szerint alakította ki, attól a tárgyévben nem tért el.</w:t>
      </w:r>
    </w:p>
    <w:p w:rsidR="00CC4B41" w:rsidRDefault="00CC4B41" w:rsidP="009463A4">
      <w:pPr>
        <w:jc w:val="both"/>
      </w:pPr>
    </w:p>
    <w:p w:rsidR="003C0DC5" w:rsidRDefault="0005260C" w:rsidP="003C0DC5">
      <w:pPr>
        <w:jc w:val="both"/>
        <w:rPr>
          <w:b/>
          <w:sz w:val="28"/>
          <w:szCs w:val="28"/>
          <w:u w:val="single"/>
        </w:rPr>
      </w:pPr>
      <w:r>
        <w:rPr>
          <w:b/>
          <w:sz w:val="28"/>
          <w:szCs w:val="28"/>
          <w:u w:val="single"/>
        </w:rPr>
        <w:t>0-ás számlaosztály</w:t>
      </w:r>
    </w:p>
    <w:p w:rsidR="003C0DC5" w:rsidRDefault="003C0DC5" w:rsidP="003C0DC5">
      <w:pPr>
        <w:jc w:val="both"/>
      </w:pPr>
    </w:p>
    <w:p w:rsidR="003C0DC5" w:rsidRPr="00E71B67" w:rsidRDefault="003C0DC5" w:rsidP="003C0DC5">
      <w:pPr>
        <w:jc w:val="both"/>
        <w:rPr>
          <w:b/>
        </w:rPr>
      </w:pPr>
      <w:r>
        <w:t xml:space="preserve">Az E.R.Ö.V. Víziközmű Zrt-nél a nullás számlaosztályban az üzemeltetésre átvett önkormányzati közművagyon vagyonértékelés szerinti értékét  tartjuk nyilván, melynek </w:t>
      </w:r>
      <w:r w:rsidRPr="00E71B67">
        <w:t xml:space="preserve">összege </w:t>
      </w:r>
      <w:r w:rsidRPr="00E71B67">
        <w:rPr>
          <w:b/>
        </w:rPr>
        <w:t>23 417 555 e Ft.</w:t>
      </w:r>
    </w:p>
    <w:p w:rsidR="00CC4B41" w:rsidRPr="0005260C" w:rsidRDefault="00CC4B41" w:rsidP="003C0DC5">
      <w:pPr>
        <w:jc w:val="both"/>
        <w:rPr>
          <w:color w:val="FF0000"/>
        </w:rPr>
      </w:pPr>
    </w:p>
    <w:p w:rsidR="003C0DC5" w:rsidRPr="00E71B67" w:rsidRDefault="003C0DC5" w:rsidP="003C0DC5">
      <w:pPr>
        <w:jc w:val="both"/>
      </w:pPr>
      <w:r w:rsidRPr="00E71B67">
        <w:t>Ebből:</w:t>
      </w:r>
    </w:p>
    <w:p w:rsidR="00CC4B41" w:rsidRPr="00E71B67" w:rsidRDefault="00CC4B41" w:rsidP="003C0DC5">
      <w:pPr>
        <w:jc w:val="both"/>
      </w:pPr>
    </w:p>
    <w:p w:rsidR="00CC4B41" w:rsidRDefault="003C0DC5" w:rsidP="003C0DC5">
      <w:pPr>
        <w:ind w:left="708"/>
        <w:jc w:val="both"/>
      </w:pPr>
      <w:r w:rsidRPr="00E71B67">
        <w:t xml:space="preserve">Épületek </w:t>
      </w:r>
      <w:r w:rsidRPr="00E71B67">
        <w:tab/>
      </w:r>
      <w:r w:rsidRPr="00E71B67">
        <w:tab/>
      </w:r>
      <w:r w:rsidRPr="00E71B67">
        <w:tab/>
        <w:t xml:space="preserve">  2 538 526 e Ft</w:t>
      </w:r>
    </w:p>
    <w:p w:rsidR="006900B0" w:rsidRPr="00E71B67" w:rsidRDefault="006900B0" w:rsidP="003C0DC5">
      <w:pPr>
        <w:ind w:left="708"/>
        <w:jc w:val="both"/>
      </w:pPr>
    </w:p>
    <w:p w:rsidR="00CC4B41" w:rsidRDefault="003C0DC5" w:rsidP="008749C3">
      <w:pPr>
        <w:ind w:left="708"/>
        <w:jc w:val="both"/>
      </w:pPr>
      <w:r w:rsidRPr="00E71B67">
        <w:t xml:space="preserve">Egyéb építmények </w:t>
      </w:r>
      <w:r w:rsidRPr="00E71B67">
        <w:tab/>
      </w:r>
      <w:r w:rsidRPr="00E71B67">
        <w:tab/>
        <w:t>20 533 382 e Ft</w:t>
      </w:r>
    </w:p>
    <w:p w:rsidR="006900B0" w:rsidRPr="00E71B67" w:rsidRDefault="006900B0" w:rsidP="008749C3">
      <w:pPr>
        <w:ind w:left="708"/>
        <w:jc w:val="both"/>
      </w:pPr>
    </w:p>
    <w:p w:rsidR="0005260C" w:rsidRDefault="003C0DC5" w:rsidP="004226C7">
      <w:pPr>
        <w:ind w:left="708"/>
        <w:jc w:val="both"/>
      </w:pPr>
      <w:r w:rsidRPr="00E71B67">
        <w:t xml:space="preserve">Műszaki berendezések </w:t>
      </w:r>
      <w:r w:rsidRPr="00E71B67">
        <w:tab/>
        <w:t xml:space="preserve">     345 647 e Ft</w:t>
      </w:r>
    </w:p>
    <w:p w:rsidR="006900B0" w:rsidRDefault="006900B0" w:rsidP="004226C7">
      <w:pPr>
        <w:ind w:left="708"/>
        <w:jc w:val="both"/>
      </w:pPr>
    </w:p>
    <w:p w:rsidR="006900B0" w:rsidRDefault="006900B0" w:rsidP="004226C7">
      <w:pPr>
        <w:ind w:left="708"/>
        <w:jc w:val="both"/>
      </w:pPr>
    </w:p>
    <w:p w:rsidR="0005260C" w:rsidRDefault="0005260C" w:rsidP="00716154">
      <w:pPr>
        <w:ind w:firstLine="708"/>
        <w:jc w:val="both"/>
        <w:rPr>
          <w:b/>
          <w:sz w:val="28"/>
          <w:szCs w:val="28"/>
          <w:u w:val="single"/>
        </w:rPr>
      </w:pPr>
      <w:r>
        <w:rPr>
          <w:b/>
          <w:sz w:val="28"/>
          <w:szCs w:val="28"/>
          <w:u w:val="single"/>
        </w:rPr>
        <w:t xml:space="preserve">1-es számla osztály </w:t>
      </w:r>
    </w:p>
    <w:p w:rsidR="0005260C" w:rsidRDefault="0005260C" w:rsidP="00716154">
      <w:pPr>
        <w:ind w:firstLine="708"/>
        <w:jc w:val="both"/>
        <w:rPr>
          <w:b/>
          <w:sz w:val="28"/>
          <w:szCs w:val="28"/>
          <w:u w:val="single"/>
        </w:rPr>
      </w:pPr>
    </w:p>
    <w:p w:rsidR="007528DB" w:rsidRDefault="00571115" w:rsidP="00716154">
      <w:pPr>
        <w:ind w:firstLine="708"/>
        <w:jc w:val="both"/>
        <w:rPr>
          <w:b/>
          <w:sz w:val="28"/>
          <w:szCs w:val="28"/>
          <w:u w:val="single"/>
        </w:rPr>
      </w:pPr>
      <w:r w:rsidRPr="009463A4">
        <w:rPr>
          <w:b/>
          <w:sz w:val="28"/>
          <w:szCs w:val="28"/>
          <w:u w:val="single"/>
        </w:rPr>
        <w:t>Eszközök bemutatása</w:t>
      </w:r>
    </w:p>
    <w:p w:rsidR="006900B0" w:rsidRPr="009463A4" w:rsidRDefault="006900B0" w:rsidP="00716154">
      <w:pPr>
        <w:ind w:firstLine="708"/>
        <w:jc w:val="both"/>
        <w:rPr>
          <w:b/>
          <w:sz w:val="28"/>
          <w:szCs w:val="28"/>
          <w:u w:val="single"/>
        </w:rPr>
      </w:pPr>
    </w:p>
    <w:p w:rsidR="00571115" w:rsidRDefault="00571115" w:rsidP="009463A4">
      <w:r>
        <w:tab/>
      </w:r>
      <w:r>
        <w:tab/>
      </w:r>
      <w:r>
        <w:tab/>
      </w:r>
      <w:r>
        <w:tab/>
      </w:r>
      <w:r>
        <w:tab/>
      </w:r>
      <w:r>
        <w:tab/>
      </w:r>
      <w:r>
        <w:tab/>
      </w:r>
      <w:r>
        <w:tab/>
      </w:r>
      <w:r>
        <w:tab/>
      </w:r>
      <w:r>
        <w:tab/>
        <w:t>ezer Ft</w:t>
      </w:r>
    </w:p>
    <w:tbl>
      <w:tblPr>
        <w:tblW w:w="7356" w:type="dxa"/>
        <w:tblInd w:w="1003" w:type="dxa"/>
        <w:tblCellMar>
          <w:left w:w="70" w:type="dxa"/>
          <w:right w:w="70" w:type="dxa"/>
        </w:tblCellMar>
        <w:tblLook w:val="0000" w:firstRow="0" w:lastRow="0" w:firstColumn="0" w:lastColumn="0" w:noHBand="0" w:noVBand="0"/>
      </w:tblPr>
      <w:tblGrid>
        <w:gridCol w:w="2307"/>
        <w:gridCol w:w="1593"/>
        <w:gridCol w:w="1640"/>
        <w:gridCol w:w="1816"/>
      </w:tblGrid>
      <w:tr w:rsidR="00571115" w:rsidTr="00AD5C13">
        <w:trPr>
          <w:trHeight w:val="45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Megnevezés</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05260C">
              <w:rPr>
                <w:rFonts w:ascii="Arial" w:hAnsi="Arial" w:cs="Arial"/>
                <w:b/>
                <w:bCs/>
                <w:sz w:val="20"/>
                <w:szCs w:val="20"/>
              </w:rPr>
              <w:t>6</w:t>
            </w:r>
            <w:r>
              <w:rPr>
                <w:rFonts w:ascii="Arial" w:hAnsi="Arial" w:cs="Arial"/>
                <w:b/>
                <w:bCs/>
                <w:sz w:val="20"/>
                <w:szCs w:val="20"/>
              </w:rPr>
              <w:t>.12.31</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05260C">
              <w:rPr>
                <w:rFonts w:ascii="Arial" w:hAnsi="Arial" w:cs="Arial"/>
                <w:b/>
                <w:bCs/>
                <w:sz w:val="20"/>
                <w:szCs w:val="20"/>
              </w:rPr>
              <w:t>7</w:t>
            </w:r>
            <w:r>
              <w:rPr>
                <w:rFonts w:ascii="Arial" w:hAnsi="Arial" w:cs="Arial"/>
                <w:b/>
                <w:bCs/>
                <w:sz w:val="20"/>
                <w:szCs w:val="20"/>
              </w:rPr>
              <w:t>.12.31</w:t>
            </w:r>
          </w:p>
        </w:tc>
        <w:tc>
          <w:tcPr>
            <w:tcW w:w="1816"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Változás</w:t>
            </w:r>
          </w:p>
        </w:tc>
      </w:tr>
      <w:tr w:rsidR="00571115" w:rsidTr="00AD5C13">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Befektetett 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05260C">
            <w:pPr>
              <w:jc w:val="right"/>
              <w:rPr>
                <w:rFonts w:ascii="Arial" w:hAnsi="Arial" w:cs="Arial"/>
                <w:sz w:val="20"/>
                <w:szCs w:val="20"/>
              </w:rPr>
            </w:pPr>
            <w:r>
              <w:rPr>
                <w:rFonts w:ascii="Arial" w:hAnsi="Arial" w:cs="Arial"/>
                <w:sz w:val="20"/>
                <w:szCs w:val="20"/>
              </w:rPr>
              <w:t>208 447</w:t>
            </w:r>
          </w:p>
        </w:tc>
        <w:tc>
          <w:tcPr>
            <w:tcW w:w="1640" w:type="dxa"/>
            <w:tcBorders>
              <w:top w:val="nil"/>
              <w:left w:val="nil"/>
              <w:bottom w:val="single" w:sz="4" w:space="0" w:color="auto"/>
              <w:right w:val="single" w:sz="4" w:space="0" w:color="auto"/>
            </w:tcBorders>
            <w:shd w:val="clear" w:color="auto" w:fill="auto"/>
            <w:noWrap/>
            <w:vAlign w:val="bottom"/>
          </w:tcPr>
          <w:p w:rsidR="00571115" w:rsidRPr="003A24EF" w:rsidRDefault="0005260C" w:rsidP="0005260C">
            <w:pPr>
              <w:pStyle w:val="Listaszerbekezds"/>
              <w:rPr>
                <w:rFonts w:ascii="Arial" w:hAnsi="Arial" w:cs="Arial"/>
                <w:sz w:val="20"/>
                <w:szCs w:val="20"/>
              </w:rPr>
            </w:pPr>
            <w:r>
              <w:rPr>
                <w:rFonts w:ascii="Arial" w:hAnsi="Arial" w:cs="Arial"/>
                <w:sz w:val="20"/>
                <w:szCs w:val="20"/>
              </w:rPr>
              <w:t xml:space="preserve"> 177 982</w:t>
            </w:r>
            <w:r w:rsidR="00235177">
              <w:rPr>
                <w:rFonts w:ascii="Arial" w:hAnsi="Arial" w:cs="Arial"/>
                <w:sz w:val="20"/>
                <w:szCs w:val="20"/>
              </w:rPr>
              <w:t xml:space="preserve"> </w:t>
            </w:r>
          </w:p>
        </w:tc>
        <w:tc>
          <w:tcPr>
            <w:tcW w:w="1816" w:type="dxa"/>
            <w:tcBorders>
              <w:top w:val="nil"/>
              <w:left w:val="nil"/>
              <w:bottom w:val="single" w:sz="4" w:space="0" w:color="auto"/>
              <w:right w:val="single" w:sz="4" w:space="0" w:color="auto"/>
            </w:tcBorders>
            <w:shd w:val="clear" w:color="auto" w:fill="auto"/>
            <w:noWrap/>
            <w:vAlign w:val="bottom"/>
          </w:tcPr>
          <w:p w:rsidR="00571115" w:rsidRPr="003A24EF" w:rsidRDefault="00AD5C13" w:rsidP="003A24EF">
            <w:pPr>
              <w:pStyle w:val="Listaszerbekezds"/>
              <w:jc w:val="center"/>
              <w:rPr>
                <w:rFonts w:ascii="Arial" w:hAnsi="Arial" w:cs="Arial"/>
                <w:sz w:val="20"/>
                <w:szCs w:val="20"/>
              </w:rPr>
            </w:pPr>
            <w:r>
              <w:rPr>
                <w:rFonts w:ascii="Arial" w:hAnsi="Arial" w:cs="Arial"/>
                <w:sz w:val="20"/>
                <w:szCs w:val="20"/>
              </w:rPr>
              <w:t xml:space="preserve">    </w:t>
            </w:r>
            <w:r w:rsidR="003A24EF">
              <w:rPr>
                <w:rFonts w:ascii="Arial" w:hAnsi="Arial" w:cs="Arial"/>
                <w:sz w:val="20"/>
                <w:szCs w:val="20"/>
              </w:rPr>
              <w:t>-</w:t>
            </w:r>
            <w:r w:rsidR="0005260C">
              <w:rPr>
                <w:rFonts w:ascii="Arial" w:hAnsi="Arial" w:cs="Arial"/>
                <w:sz w:val="20"/>
                <w:szCs w:val="20"/>
              </w:rPr>
              <w:t>30 465</w:t>
            </w:r>
          </w:p>
        </w:tc>
      </w:tr>
      <w:tr w:rsidR="00571115" w:rsidTr="00AD5C13">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Forgóeszközök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05260C">
            <w:pPr>
              <w:jc w:val="right"/>
              <w:rPr>
                <w:rFonts w:ascii="Arial" w:hAnsi="Arial" w:cs="Arial"/>
                <w:sz w:val="20"/>
                <w:szCs w:val="20"/>
              </w:rPr>
            </w:pPr>
            <w:r>
              <w:rPr>
                <w:rFonts w:ascii="Arial" w:hAnsi="Arial" w:cs="Arial"/>
                <w:sz w:val="20"/>
                <w:szCs w:val="20"/>
              </w:rPr>
              <w:t>972 670</w:t>
            </w:r>
            <w:r w:rsidR="00ED4F87">
              <w:rPr>
                <w:rFonts w:ascii="Arial" w:hAnsi="Arial" w:cs="Arial"/>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AD5C13" w:rsidP="004A41F6">
            <w:pPr>
              <w:jc w:val="right"/>
              <w:rPr>
                <w:rFonts w:ascii="Arial" w:hAnsi="Arial" w:cs="Arial"/>
                <w:sz w:val="20"/>
                <w:szCs w:val="20"/>
              </w:rPr>
            </w:pPr>
            <w:r>
              <w:rPr>
                <w:rFonts w:ascii="Arial" w:hAnsi="Arial" w:cs="Arial"/>
                <w:sz w:val="20"/>
                <w:szCs w:val="20"/>
              </w:rPr>
              <w:t>882 425</w:t>
            </w:r>
          </w:p>
        </w:tc>
        <w:tc>
          <w:tcPr>
            <w:tcW w:w="1816" w:type="dxa"/>
            <w:tcBorders>
              <w:top w:val="nil"/>
              <w:left w:val="nil"/>
              <w:bottom w:val="single" w:sz="4" w:space="0" w:color="auto"/>
              <w:right w:val="single" w:sz="4" w:space="0" w:color="auto"/>
            </w:tcBorders>
            <w:shd w:val="clear" w:color="auto" w:fill="auto"/>
            <w:noWrap/>
            <w:vAlign w:val="bottom"/>
          </w:tcPr>
          <w:p w:rsidR="00571115" w:rsidRPr="00AD5C13" w:rsidRDefault="00AD5C13" w:rsidP="00AD5C13">
            <w:pPr>
              <w:pStyle w:val="Listaszerbekezds"/>
              <w:jc w:val="right"/>
              <w:rPr>
                <w:rFonts w:ascii="Arial" w:hAnsi="Arial" w:cs="Arial"/>
                <w:sz w:val="20"/>
                <w:szCs w:val="20"/>
              </w:rPr>
            </w:pPr>
            <w:r>
              <w:rPr>
                <w:rFonts w:ascii="Arial" w:hAnsi="Arial" w:cs="Arial"/>
                <w:sz w:val="20"/>
                <w:szCs w:val="20"/>
              </w:rPr>
              <w:t>-90 245</w:t>
            </w:r>
          </w:p>
        </w:tc>
      </w:tr>
      <w:tr w:rsidR="00571115" w:rsidTr="00AD5C13">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Aktív időbeli elhatárolás</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05260C">
            <w:pPr>
              <w:jc w:val="right"/>
              <w:rPr>
                <w:rFonts w:ascii="Arial" w:hAnsi="Arial" w:cs="Arial"/>
                <w:sz w:val="20"/>
                <w:szCs w:val="20"/>
              </w:rPr>
            </w:pPr>
            <w:r>
              <w:rPr>
                <w:rFonts w:ascii="Arial" w:hAnsi="Arial" w:cs="Arial"/>
                <w:sz w:val="20"/>
                <w:szCs w:val="20"/>
              </w:rPr>
              <w:t>8 896</w:t>
            </w:r>
            <w:r w:rsidR="00ED4F87">
              <w:rPr>
                <w:rFonts w:ascii="Arial" w:hAnsi="Arial" w:cs="Arial"/>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AD5C13" w:rsidP="004A41F6">
            <w:pPr>
              <w:jc w:val="right"/>
              <w:rPr>
                <w:rFonts w:ascii="Arial" w:hAnsi="Arial" w:cs="Arial"/>
                <w:sz w:val="20"/>
                <w:szCs w:val="20"/>
              </w:rPr>
            </w:pPr>
            <w:r>
              <w:rPr>
                <w:rFonts w:ascii="Arial" w:hAnsi="Arial" w:cs="Arial"/>
                <w:sz w:val="20"/>
                <w:szCs w:val="20"/>
              </w:rPr>
              <w:t>10 872</w:t>
            </w:r>
          </w:p>
        </w:tc>
        <w:tc>
          <w:tcPr>
            <w:tcW w:w="1816" w:type="dxa"/>
            <w:tcBorders>
              <w:top w:val="nil"/>
              <w:left w:val="nil"/>
              <w:bottom w:val="single" w:sz="4" w:space="0" w:color="auto"/>
              <w:right w:val="single" w:sz="4" w:space="0" w:color="auto"/>
            </w:tcBorders>
            <w:shd w:val="clear" w:color="auto" w:fill="auto"/>
            <w:noWrap/>
            <w:vAlign w:val="bottom"/>
          </w:tcPr>
          <w:p w:rsidR="00571115" w:rsidRDefault="00AD5C13" w:rsidP="004A41F6">
            <w:pPr>
              <w:jc w:val="right"/>
              <w:rPr>
                <w:rFonts w:ascii="Arial" w:hAnsi="Arial" w:cs="Arial"/>
                <w:sz w:val="20"/>
                <w:szCs w:val="20"/>
              </w:rPr>
            </w:pPr>
            <w:r>
              <w:rPr>
                <w:rFonts w:ascii="Arial" w:hAnsi="Arial" w:cs="Arial"/>
                <w:sz w:val="20"/>
                <w:szCs w:val="20"/>
              </w:rPr>
              <w:t>1 976</w:t>
            </w:r>
          </w:p>
        </w:tc>
      </w:tr>
      <w:tr w:rsidR="00571115" w:rsidTr="00AD5C13">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b/>
                <w:bCs/>
                <w:sz w:val="20"/>
                <w:szCs w:val="20"/>
              </w:rPr>
            </w:pPr>
            <w:r>
              <w:rPr>
                <w:rFonts w:ascii="Arial" w:hAnsi="Arial" w:cs="Arial"/>
                <w:b/>
                <w:bCs/>
                <w:sz w:val="20"/>
                <w:szCs w:val="20"/>
              </w:rPr>
              <w:t>Eszközök összesen</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05260C">
            <w:pPr>
              <w:jc w:val="right"/>
              <w:rPr>
                <w:rFonts w:ascii="Arial" w:hAnsi="Arial" w:cs="Arial"/>
                <w:b/>
                <w:bCs/>
                <w:sz w:val="20"/>
                <w:szCs w:val="20"/>
              </w:rPr>
            </w:pPr>
            <w:r>
              <w:rPr>
                <w:rFonts w:ascii="Arial" w:hAnsi="Arial" w:cs="Arial"/>
                <w:b/>
                <w:bCs/>
                <w:sz w:val="20"/>
                <w:szCs w:val="20"/>
              </w:rPr>
              <w:t>1 190 013</w:t>
            </w:r>
            <w:r w:rsidR="00ED4F87">
              <w:rPr>
                <w:rFonts w:ascii="Arial" w:hAnsi="Arial" w:cs="Arial"/>
                <w:b/>
                <w:bCs/>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A6251B" w:rsidP="004A41F6">
            <w:pPr>
              <w:jc w:val="right"/>
              <w:rPr>
                <w:rFonts w:ascii="Arial" w:hAnsi="Arial" w:cs="Arial"/>
                <w:b/>
                <w:bCs/>
                <w:sz w:val="20"/>
                <w:szCs w:val="20"/>
              </w:rPr>
            </w:pPr>
            <w:r>
              <w:rPr>
                <w:rFonts w:ascii="Arial" w:hAnsi="Arial" w:cs="Arial"/>
                <w:b/>
                <w:bCs/>
                <w:sz w:val="20"/>
                <w:szCs w:val="20"/>
              </w:rPr>
              <w:t>1</w:t>
            </w:r>
            <w:r w:rsidR="00AD5C13">
              <w:rPr>
                <w:rFonts w:ascii="Arial" w:hAnsi="Arial" w:cs="Arial"/>
                <w:b/>
                <w:bCs/>
                <w:sz w:val="20"/>
                <w:szCs w:val="20"/>
              </w:rPr>
              <w:t> 071 279</w:t>
            </w:r>
          </w:p>
        </w:tc>
        <w:tc>
          <w:tcPr>
            <w:tcW w:w="1816" w:type="dxa"/>
            <w:tcBorders>
              <w:top w:val="nil"/>
              <w:left w:val="nil"/>
              <w:bottom w:val="single" w:sz="4" w:space="0" w:color="auto"/>
              <w:right w:val="single" w:sz="4" w:space="0" w:color="auto"/>
            </w:tcBorders>
            <w:shd w:val="clear" w:color="auto" w:fill="auto"/>
            <w:noWrap/>
            <w:vAlign w:val="bottom"/>
          </w:tcPr>
          <w:p w:rsidR="00C87D2D" w:rsidRPr="00AD5C13" w:rsidRDefault="00AD5C13" w:rsidP="00AD5C13">
            <w:pPr>
              <w:pStyle w:val="Listaszerbekezds"/>
              <w:jc w:val="right"/>
              <w:rPr>
                <w:rFonts w:ascii="Arial" w:hAnsi="Arial" w:cs="Arial"/>
                <w:b/>
                <w:bCs/>
                <w:sz w:val="20"/>
                <w:szCs w:val="20"/>
              </w:rPr>
            </w:pPr>
            <w:r>
              <w:rPr>
                <w:rFonts w:ascii="Arial" w:hAnsi="Arial" w:cs="Arial"/>
                <w:b/>
                <w:bCs/>
                <w:sz w:val="20"/>
                <w:szCs w:val="20"/>
              </w:rPr>
              <w:t>-118 734</w:t>
            </w:r>
          </w:p>
        </w:tc>
      </w:tr>
    </w:tbl>
    <w:p w:rsidR="00B42933" w:rsidRDefault="00B42933" w:rsidP="009463A4">
      <w:pPr>
        <w:rPr>
          <w:b/>
          <w:u w:val="single"/>
        </w:rPr>
      </w:pPr>
    </w:p>
    <w:p w:rsidR="006900B0" w:rsidRDefault="006900B0" w:rsidP="009463A4">
      <w:pPr>
        <w:rPr>
          <w:b/>
          <w:u w:val="single"/>
        </w:rPr>
      </w:pPr>
    </w:p>
    <w:p w:rsidR="00571115" w:rsidRPr="0065593E" w:rsidRDefault="00571115" w:rsidP="009463A4">
      <w:pPr>
        <w:rPr>
          <w:b/>
          <w:u w:val="single"/>
        </w:rPr>
      </w:pPr>
      <w:r w:rsidRPr="0065593E">
        <w:rPr>
          <w:b/>
          <w:u w:val="single"/>
        </w:rPr>
        <w:t>Befektetett eszközök alakulása</w:t>
      </w:r>
    </w:p>
    <w:p w:rsidR="0065593E" w:rsidRDefault="0065593E" w:rsidP="009463A4"/>
    <w:p w:rsidR="00571115" w:rsidRDefault="00571115" w:rsidP="009463A4">
      <w:r>
        <w:t xml:space="preserve">A társaság befektetett eszközeinek </w:t>
      </w:r>
      <w:r w:rsidR="00FE7C2E">
        <w:t xml:space="preserve">nettó </w:t>
      </w:r>
      <w:r>
        <w:t xml:space="preserve">értéke </w:t>
      </w:r>
      <w:r w:rsidR="00AD5C13">
        <w:rPr>
          <w:b/>
        </w:rPr>
        <w:t xml:space="preserve">177 982 </w:t>
      </w:r>
      <w:r w:rsidRPr="00B36A3E">
        <w:rPr>
          <w:b/>
        </w:rPr>
        <w:t>e Ft</w:t>
      </w:r>
    </w:p>
    <w:p w:rsidR="00AD712F" w:rsidRDefault="00AD712F" w:rsidP="009463A4"/>
    <w:p w:rsidR="00571115" w:rsidRDefault="00571115" w:rsidP="0065593E">
      <w:pPr>
        <w:rPr>
          <w:i/>
          <w:u w:val="single"/>
        </w:rPr>
      </w:pPr>
      <w:r w:rsidRPr="0065593E">
        <w:rPr>
          <w:i/>
          <w:u w:val="single"/>
        </w:rPr>
        <w:t>Immateriális javak bruttó értékének alakulása</w:t>
      </w:r>
    </w:p>
    <w:p w:rsidR="006900B0" w:rsidRPr="0065593E" w:rsidRDefault="006900B0" w:rsidP="0065593E">
      <w:pPr>
        <w:rPr>
          <w:i/>
          <w:u w:val="single"/>
        </w:rPr>
      </w:pPr>
    </w:p>
    <w:p w:rsidR="00571115" w:rsidRDefault="00C02DF0" w:rsidP="0065593E">
      <w:r>
        <w:tab/>
      </w:r>
      <w:r>
        <w:tab/>
      </w:r>
      <w:r>
        <w:tab/>
      </w:r>
      <w:r>
        <w:tab/>
      </w:r>
      <w:r>
        <w:tab/>
      </w:r>
      <w:r>
        <w:tab/>
      </w:r>
      <w:r>
        <w:tab/>
      </w:r>
      <w:r>
        <w:tab/>
      </w:r>
      <w:r>
        <w:tab/>
      </w:r>
      <w:r>
        <w:tab/>
      </w:r>
      <w:r>
        <w:tab/>
        <w:t>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C02DF0" w:rsidTr="00C02DF0">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Záró állomány</w:t>
            </w:r>
          </w:p>
        </w:tc>
      </w:tr>
      <w:tr w:rsidR="00C02DF0" w:rsidTr="00C02DF0">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E86142">
            <w:pPr>
              <w:jc w:val="right"/>
              <w:rPr>
                <w:rFonts w:ascii="Arial" w:hAnsi="Arial" w:cs="Arial"/>
                <w:sz w:val="20"/>
                <w:szCs w:val="20"/>
              </w:rPr>
            </w:pPr>
            <w:r>
              <w:rPr>
                <w:rFonts w:ascii="Arial" w:hAnsi="Arial" w:cs="Arial"/>
                <w:sz w:val="20"/>
                <w:szCs w:val="20"/>
              </w:rPr>
              <w:t>317</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E86142">
            <w:pPr>
              <w:jc w:val="right"/>
              <w:rPr>
                <w:rFonts w:ascii="Arial" w:hAnsi="Arial" w:cs="Arial"/>
                <w:sz w:val="20"/>
                <w:szCs w:val="20"/>
              </w:rPr>
            </w:pPr>
            <w:r>
              <w:rPr>
                <w:rFonts w:ascii="Arial" w:hAnsi="Arial" w:cs="Arial"/>
                <w:sz w:val="20"/>
                <w:szCs w:val="20"/>
              </w:rPr>
              <w:t>317</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B02426">
            <w:pPr>
              <w:jc w:val="right"/>
              <w:rPr>
                <w:rFonts w:ascii="Arial" w:hAnsi="Arial" w:cs="Arial"/>
                <w:sz w:val="20"/>
                <w:szCs w:val="20"/>
              </w:rPr>
            </w:pPr>
            <w:r>
              <w:rPr>
                <w:rFonts w:ascii="Arial" w:hAnsi="Arial" w:cs="Arial"/>
                <w:sz w:val="20"/>
                <w:szCs w:val="20"/>
              </w:rPr>
              <w:t>33 508</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0E3585">
            <w:pPr>
              <w:jc w:val="right"/>
              <w:rPr>
                <w:rFonts w:ascii="Arial" w:hAnsi="Arial" w:cs="Arial"/>
                <w:sz w:val="20"/>
                <w:szCs w:val="20"/>
              </w:rPr>
            </w:pPr>
            <w:r>
              <w:rPr>
                <w:rFonts w:ascii="Arial" w:hAnsi="Arial" w:cs="Arial"/>
                <w:sz w:val="20"/>
                <w:szCs w:val="20"/>
              </w:rPr>
              <w:t>90</w:t>
            </w:r>
          </w:p>
        </w:tc>
        <w:tc>
          <w:tcPr>
            <w:tcW w:w="1390" w:type="dxa"/>
            <w:tcBorders>
              <w:top w:val="nil"/>
              <w:left w:val="nil"/>
              <w:bottom w:val="single" w:sz="4" w:space="0" w:color="auto"/>
              <w:right w:val="single" w:sz="4" w:space="0" w:color="auto"/>
            </w:tcBorders>
            <w:shd w:val="clear" w:color="auto" w:fill="auto"/>
            <w:noWrap/>
            <w:vAlign w:val="bottom"/>
          </w:tcPr>
          <w:p w:rsidR="00E868FF" w:rsidRDefault="00E868FF" w:rsidP="00E868FF">
            <w:pPr>
              <w:jc w:val="right"/>
              <w:rPr>
                <w:rFonts w:ascii="Arial" w:hAnsi="Arial" w:cs="Arial"/>
                <w:sz w:val="20"/>
                <w:szCs w:val="20"/>
              </w:rPr>
            </w:pPr>
            <w:r>
              <w:rPr>
                <w:rFonts w:ascii="Arial" w:hAnsi="Arial" w:cs="Arial"/>
                <w:sz w:val="20"/>
                <w:szCs w:val="20"/>
              </w:rPr>
              <w:t xml:space="preserve"> 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0E3585">
            <w:pPr>
              <w:jc w:val="right"/>
              <w:rPr>
                <w:rFonts w:ascii="Arial" w:hAnsi="Arial" w:cs="Arial"/>
                <w:sz w:val="20"/>
                <w:szCs w:val="20"/>
              </w:rPr>
            </w:pPr>
            <w:r>
              <w:rPr>
                <w:rFonts w:ascii="Arial" w:hAnsi="Arial" w:cs="Arial"/>
                <w:sz w:val="20"/>
                <w:szCs w:val="20"/>
              </w:rPr>
              <w:t>33 598</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D41246">
            <w:pPr>
              <w:jc w:val="right"/>
              <w:rPr>
                <w:rFonts w:ascii="Arial" w:hAnsi="Arial" w:cs="Arial"/>
                <w:b/>
                <w:bCs/>
                <w:sz w:val="20"/>
                <w:szCs w:val="20"/>
              </w:rPr>
            </w:pPr>
            <w:r>
              <w:rPr>
                <w:rFonts w:ascii="Arial" w:hAnsi="Arial" w:cs="Arial"/>
                <w:b/>
                <w:bCs/>
                <w:sz w:val="20"/>
                <w:szCs w:val="20"/>
              </w:rPr>
              <w:t>3</w:t>
            </w:r>
            <w:r w:rsidR="00B02426">
              <w:rPr>
                <w:rFonts w:ascii="Arial" w:hAnsi="Arial" w:cs="Arial"/>
                <w:b/>
                <w:bCs/>
                <w:sz w:val="20"/>
                <w:szCs w:val="20"/>
              </w:rPr>
              <w:t>3</w:t>
            </w:r>
            <w:r>
              <w:rPr>
                <w:rFonts w:ascii="Arial" w:hAnsi="Arial" w:cs="Arial"/>
                <w:b/>
                <w:bCs/>
                <w:sz w:val="20"/>
                <w:szCs w:val="20"/>
              </w:rPr>
              <w:t xml:space="preserve"> </w:t>
            </w:r>
            <w:r w:rsidR="00B02426">
              <w:rPr>
                <w:rFonts w:ascii="Arial" w:hAnsi="Arial" w:cs="Arial"/>
                <w:b/>
                <w:bCs/>
                <w:sz w:val="20"/>
                <w:szCs w:val="20"/>
              </w:rPr>
              <w:t>508</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E86142">
            <w:pPr>
              <w:jc w:val="right"/>
              <w:rPr>
                <w:rFonts w:ascii="Arial" w:hAnsi="Arial" w:cs="Arial"/>
                <w:b/>
                <w:bCs/>
                <w:sz w:val="20"/>
                <w:szCs w:val="20"/>
              </w:rPr>
            </w:pPr>
            <w:r>
              <w:rPr>
                <w:rFonts w:ascii="Arial" w:hAnsi="Arial" w:cs="Arial"/>
                <w:b/>
                <w:bCs/>
                <w:sz w:val="20"/>
                <w:szCs w:val="20"/>
              </w:rPr>
              <w:t>407</w:t>
            </w:r>
            <w:r w:rsidR="00ED4F87">
              <w:rPr>
                <w:rFonts w:ascii="Arial" w:hAnsi="Arial" w:cs="Arial"/>
                <w:b/>
                <w:bCs/>
                <w:sz w:val="20"/>
                <w:szCs w:val="20"/>
              </w:rPr>
              <w:t xml:space="preserve"> </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E868FF">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0E3585" w:rsidP="00E86142">
            <w:pPr>
              <w:jc w:val="right"/>
              <w:rPr>
                <w:rFonts w:ascii="Arial" w:hAnsi="Arial" w:cs="Arial"/>
                <w:b/>
                <w:bCs/>
                <w:sz w:val="20"/>
                <w:szCs w:val="20"/>
              </w:rPr>
            </w:pPr>
            <w:r>
              <w:rPr>
                <w:rFonts w:ascii="Arial" w:hAnsi="Arial" w:cs="Arial"/>
                <w:b/>
                <w:bCs/>
                <w:sz w:val="20"/>
                <w:szCs w:val="20"/>
              </w:rPr>
              <w:t xml:space="preserve">33 </w:t>
            </w:r>
            <w:r w:rsidR="00E86142">
              <w:rPr>
                <w:rFonts w:ascii="Arial" w:hAnsi="Arial" w:cs="Arial"/>
                <w:b/>
                <w:bCs/>
                <w:sz w:val="20"/>
                <w:szCs w:val="20"/>
              </w:rPr>
              <w:t>915</w:t>
            </w:r>
          </w:p>
        </w:tc>
      </w:tr>
    </w:tbl>
    <w:p w:rsidR="0065593E" w:rsidRDefault="0065593E" w:rsidP="0065593E"/>
    <w:p w:rsidR="001B63CC" w:rsidRDefault="001B63CC" w:rsidP="0065593E">
      <w:pPr>
        <w:rPr>
          <w:i/>
          <w:u w:val="single"/>
        </w:rPr>
      </w:pPr>
    </w:p>
    <w:p w:rsidR="006900B0" w:rsidRDefault="006900B0" w:rsidP="0065593E">
      <w:pPr>
        <w:rPr>
          <w:i/>
          <w:u w:val="single"/>
        </w:rPr>
      </w:pPr>
    </w:p>
    <w:p w:rsidR="006900B0" w:rsidRDefault="006900B0" w:rsidP="0065593E">
      <w:pPr>
        <w:rPr>
          <w:i/>
          <w:u w:val="single"/>
        </w:rPr>
      </w:pPr>
    </w:p>
    <w:p w:rsidR="006900B0" w:rsidRDefault="006900B0" w:rsidP="0065593E">
      <w:pPr>
        <w:rPr>
          <w:i/>
          <w:u w:val="single"/>
        </w:rPr>
      </w:pPr>
    </w:p>
    <w:p w:rsidR="006900B0" w:rsidRDefault="006900B0" w:rsidP="0065593E">
      <w:pPr>
        <w:rPr>
          <w:i/>
          <w:u w:val="single"/>
        </w:rPr>
      </w:pPr>
    </w:p>
    <w:p w:rsidR="00C02DF0" w:rsidRDefault="00C02DF0" w:rsidP="0065593E">
      <w:pPr>
        <w:rPr>
          <w:i/>
          <w:u w:val="single"/>
        </w:rPr>
      </w:pPr>
      <w:r w:rsidRPr="0065593E">
        <w:rPr>
          <w:i/>
          <w:u w:val="single"/>
        </w:rPr>
        <w:lastRenderedPageBreak/>
        <w:t>Tárgyi eszközök bruttó értékének alakulása</w:t>
      </w:r>
    </w:p>
    <w:p w:rsidR="00F53C09" w:rsidRPr="0065593E" w:rsidRDefault="00F53C09" w:rsidP="0065593E">
      <w:pPr>
        <w:rPr>
          <w:i/>
          <w:u w:val="single"/>
        </w:rPr>
      </w:pPr>
    </w:p>
    <w:p w:rsidR="0065593E" w:rsidRDefault="0065593E" w:rsidP="0065593E">
      <w:pPr>
        <w:ind w:left="7080" w:firstLine="708"/>
        <w:jc w:val="center"/>
      </w:pPr>
      <w:r>
        <w:t xml:space="preserve">     ezer Ft</w:t>
      </w:r>
    </w:p>
    <w:tbl>
      <w:tblPr>
        <w:tblW w:w="8980" w:type="dxa"/>
        <w:tblInd w:w="55" w:type="dxa"/>
        <w:tblCellMar>
          <w:left w:w="70" w:type="dxa"/>
          <w:right w:w="70" w:type="dxa"/>
        </w:tblCellMar>
        <w:tblLook w:val="0000" w:firstRow="0" w:lastRow="0" w:firstColumn="0" w:lastColumn="0" w:noHBand="0" w:noVBand="0"/>
      </w:tblPr>
      <w:tblGrid>
        <w:gridCol w:w="3201"/>
        <w:gridCol w:w="1519"/>
        <w:gridCol w:w="1390"/>
        <w:gridCol w:w="1390"/>
        <w:gridCol w:w="1480"/>
      </w:tblGrid>
      <w:tr w:rsidR="00231762" w:rsidTr="00567E5C">
        <w:trPr>
          <w:trHeight w:val="255"/>
        </w:trPr>
        <w:tc>
          <w:tcPr>
            <w:tcW w:w="32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567E5C">
        <w:trPr>
          <w:trHeight w:val="255"/>
        </w:trPr>
        <w:tc>
          <w:tcPr>
            <w:tcW w:w="3201"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Földterület</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Épület, épületrész</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1 374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1 374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Építmény</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2 607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2 607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Idegen tulajdonban lévő építmény</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2 308</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4 625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6 933</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Ingatlanok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6 289</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4 625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10 914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Pr="00110887" w:rsidRDefault="007C0D7C" w:rsidP="007C0D7C">
            <w:pPr>
              <w:rPr>
                <w:rFonts w:ascii="Arial" w:hAnsi="Arial" w:cs="Arial"/>
                <w:bCs/>
                <w:sz w:val="20"/>
                <w:szCs w:val="20"/>
              </w:rPr>
            </w:pPr>
            <w:r>
              <w:rPr>
                <w:rFonts w:ascii="Arial" w:hAnsi="Arial" w:cs="Arial"/>
                <w:bCs/>
                <w:sz w:val="20"/>
                <w:szCs w:val="20"/>
              </w:rPr>
              <w:t xml:space="preserve">Idegen </w:t>
            </w:r>
            <w:proofErr w:type="spellStart"/>
            <w:r>
              <w:rPr>
                <w:rFonts w:ascii="Arial" w:hAnsi="Arial" w:cs="Arial"/>
                <w:bCs/>
                <w:sz w:val="20"/>
                <w:szCs w:val="20"/>
              </w:rPr>
              <w:t>tul.lévő</w:t>
            </w:r>
            <w:proofErr w:type="spellEnd"/>
            <w:r>
              <w:rPr>
                <w:rFonts w:ascii="Arial" w:hAnsi="Arial" w:cs="Arial"/>
                <w:bCs/>
                <w:sz w:val="20"/>
                <w:szCs w:val="20"/>
              </w:rPr>
              <w:t xml:space="preserve"> termelő gép,</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1 309</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1 309</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Egyéb termelő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83 78</w:t>
            </w:r>
            <w:r w:rsidR="00E90261">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3 527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Pr="00AE5FF3" w:rsidRDefault="007C0D7C" w:rsidP="007C0D7C">
            <w:pPr>
              <w:jc w:val="right"/>
              <w:rPr>
                <w:rFonts w:ascii="Arial" w:hAnsi="Arial" w:cs="Arial"/>
                <w:sz w:val="20"/>
                <w:szCs w:val="20"/>
                <w:highlight w:val="yellow"/>
              </w:rPr>
            </w:pPr>
            <w:r w:rsidRPr="00090E99">
              <w:rPr>
                <w:rFonts w:ascii="Arial" w:hAnsi="Arial" w:cs="Arial"/>
                <w:color w:val="000000" w:themeColor="text1"/>
                <w:sz w:val="20"/>
                <w:szCs w:val="20"/>
              </w:rPr>
              <w:t>87 31</w:t>
            </w:r>
            <w:r w:rsidR="00E90261" w:rsidRPr="00090E99">
              <w:rPr>
                <w:rFonts w:ascii="Arial" w:hAnsi="Arial" w:cs="Arial"/>
                <w:color w:val="000000" w:themeColor="text1"/>
                <w:sz w:val="20"/>
                <w:szCs w:val="20"/>
              </w:rPr>
              <w:t>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kisértékű tárgyi eszközök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22 855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4 704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27 559</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Térítés nélkül átvett kisértékű te.</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445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445</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szállító eszközök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6 694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6 694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szivattyúk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109 037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AE5FF3" w:rsidP="007C0D7C">
            <w:pPr>
              <w:jc w:val="right"/>
              <w:rPr>
                <w:rFonts w:ascii="Arial" w:hAnsi="Arial" w:cs="Arial"/>
                <w:sz w:val="20"/>
                <w:szCs w:val="20"/>
              </w:rPr>
            </w:pPr>
            <w:r>
              <w:rPr>
                <w:rFonts w:ascii="Arial" w:hAnsi="Arial" w:cs="Arial"/>
                <w:sz w:val="20"/>
                <w:szCs w:val="20"/>
              </w:rPr>
              <w:t>9 260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AE5FF3"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AE5FF3" w:rsidP="007C0D7C">
            <w:pPr>
              <w:jc w:val="right"/>
              <w:rPr>
                <w:rFonts w:ascii="Arial" w:hAnsi="Arial" w:cs="Arial"/>
                <w:sz w:val="20"/>
                <w:szCs w:val="20"/>
              </w:rPr>
            </w:pPr>
            <w:r>
              <w:rPr>
                <w:rFonts w:ascii="Arial" w:hAnsi="Arial" w:cs="Arial"/>
                <w:sz w:val="20"/>
                <w:szCs w:val="20"/>
              </w:rPr>
              <w:t>118 297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járművek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45 237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AE5FF3" w:rsidP="007C0D7C">
            <w:pPr>
              <w:jc w:val="right"/>
              <w:rPr>
                <w:rFonts w:ascii="Arial" w:hAnsi="Arial" w:cs="Arial"/>
                <w:sz w:val="20"/>
                <w:szCs w:val="20"/>
              </w:rPr>
            </w:pPr>
            <w:r>
              <w:rPr>
                <w:rFonts w:ascii="Arial" w:hAnsi="Arial" w:cs="Arial"/>
                <w:sz w:val="20"/>
                <w:szCs w:val="20"/>
              </w:rPr>
              <w:t>5 036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AE5FF3" w:rsidP="007C0D7C">
            <w:pPr>
              <w:jc w:val="right"/>
              <w:rPr>
                <w:rFonts w:ascii="Arial" w:hAnsi="Arial" w:cs="Arial"/>
                <w:sz w:val="20"/>
                <w:szCs w:val="20"/>
              </w:rPr>
            </w:pPr>
            <w:r>
              <w:rPr>
                <w:rFonts w:ascii="Arial" w:hAnsi="Arial" w:cs="Arial"/>
                <w:sz w:val="20"/>
                <w:szCs w:val="20"/>
              </w:rPr>
              <w:t>3 028</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AE5FF3" w:rsidP="007C0D7C">
            <w:pPr>
              <w:jc w:val="right"/>
              <w:rPr>
                <w:rFonts w:ascii="Arial" w:hAnsi="Arial" w:cs="Arial"/>
                <w:sz w:val="20"/>
                <w:szCs w:val="20"/>
              </w:rPr>
            </w:pPr>
            <w:r>
              <w:rPr>
                <w:rFonts w:ascii="Arial" w:hAnsi="Arial" w:cs="Arial"/>
                <w:sz w:val="20"/>
                <w:szCs w:val="20"/>
              </w:rPr>
              <w:t>47 245</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 xml:space="preserve">Termelő </w:t>
            </w:r>
            <w:proofErr w:type="spellStart"/>
            <w:r>
              <w:rPr>
                <w:rFonts w:ascii="Arial" w:hAnsi="Arial" w:cs="Arial"/>
                <w:sz w:val="20"/>
                <w:szCs w:val="20"/>
              </w:rPr>
              <w:t>szám.techn.eszk</w:t>
            </w:r>
            <w:proofErr w:type="spellEnd"/>
            <w:r>
              <w:rPr>
                <w:rFonts w:ascii="Arial" w:hAnsi="Arial" w:cs="Arial"/>
                <w:sz w:val="20"/>
                <w:szCs w:val="20"/>
              </w:rPr>
              <w:t>.</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12 140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12 140</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erőgép, erőművi berend.</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12 41</w:t>
            </w:r>
            <w:r w:rsidR="00E90261">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12 41</w:t>
            </w:r>
            <w:r w:rsidR="00E90261">
              <w:rPr>
                <w:rFonts w:ascii="Arial" w:hAnsi="Arial" w:cs="Arial"/>
                <w:sz w:val="20"/>
                <w:szCs w:val="20"/>
              </w:rPr>
              <w:t>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Műszaki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293 921</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b/>
                <w:bCs/>
                <w:sz w:val="20"/>
                <w:szCs w:val="20"/>
              </w:rPr>
            </w:pPr>
            <w:r>
              <w:rPr>
                <w:rFonts w:ascii="Arial" w:hAnsi="Arial" w:cs="Arial"/>
                <w:b/>
                <w:bCs/>
                <w:sz w:val="20"/>
                <w:szCs w:val="20"/>
              </w:rPr>
              <w:t>22 527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b/>
                <w:bCs/>
                <w:sz w:val="20"/>
                <w:szCs w:val="20"/>
              </w:rPr>
            </w:pPr>
            <w:r>
              <w:rPr>
                <w:rFonts w:ascii="Arial" w:hAnsi="Arial" w:cs="Arial"/>
                <w:b/>
                <w:bCs/>
                <w:sz w:val="20"/>
                <w:szCs w:val="20"/>
              </w:rPr>
              <w:t>3 028</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b/>
                <w:bCs/>
                <w:sz w:val="20"/>
                <w:szCs w:val="20"/>
              </w:rPr>
            </w:pPr>
            <w:r>
              <w:rPr>
                <w:rFonts w:ascii="Arial" w:hAnsi="Arial" w:cs="Arial"/>
                <w:b/>
                <w:bCs/>
                <w:sz w:val="20"/>
                <w:szCs w:val="20"/>
              </w:rPr>
              <w:t>313 420</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Igazgatási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9 717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9 717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proofErr w:type="spellStart"/>
            <w:r>
              <w:rPr>
                <w:rFonts w:ascii="Arial" w:hAnsi="Arial" w:cs="Arial"/>
                <w:sz w:val="20"/>
                <w:szCs w:val="20"/>
              </w:rPr>
              <w:t>Számítástechn.eszközök</w:t>
            </w:r>
            <w:proofErr w:type="spellEnd"/>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17 752</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E90261">
            <w:pPr>
              <w:jc w:val="right"/>
              <w:rPr>
                <w:rFonts w:ascii="Arial" w:hAnsi="Arial" w:cs="Arial"/>
                <w:sz w:val="20"/>
                <w:szCs w:val="20"/>
              </w:rPr>
            </w:pPr>
            <w:r>
              <w:rPr>
                <w:rFonts w:ascii="Arial" w:hAnsi="Arial" w:cs="Arial"/>
                <w:sz w:val="20"/>
                <w:szCs w:val="20"/>
              </w:rPr>
              <w:t>1 05</w:t>
            </w:r>
            <w:r w:rsidR="00E90261">
              <w:rPr>
                <w:rFonts w:ascii="Arial" w:hAnsi="Arial" w:cs="Arial"/>
                <w:sz w:val="20"/>
                <w:szCs w:val="20"/>
              </w:rPr>
              <w:t>2</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DD7BF7" w:rsidRDefault="00DD7BF7" w:rsidP="00DD7BF7">
            <w:pPr>
              <w:jc w:val="right"/>
              <w:rPr>
                <w:rFonts w:ascii="Arial" w:hAnsi="Arial" w:cs="Arial"/>
                <w:sz w:val="20"/>
                <w:szCs w:val="20"/>
              </w:rPr>
            </w:pPr>
            <w:r>
              <w:rPr>
                <w:rFonts w:ascii="Arial" w:hAnsi="Arial" w:cs="Arial"/>
                <w:sz w:val="20"/>
                <w:szCs w:val="20"/>
              </w:rPr>
              <w:t>18 80</w:t>
            </w:r>
            <w:r w:rsidR="00E90261">
              <w:rPr>
                <w:rFonts w:ascii="Arial" w:hAnsi="Arial" w:cs="Arial"/>
                <w:sz w:val="20"/>
                <w:szCs w:val="20"/>
              </w:rPr>
              <w:t>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 xml:space="preserve">Térítés nélkül átvett </w:t>
            </w:r>
            <w:proofErr w:type="spellStart"/>
            <w:r>
              <w:rPr>
                <w:rFonts w:ascii="Arial" w:hAnsi="Arial" w:cs="Arial"/>
                <w:sz w:val="20"/>
                <w:szCs w:val="20"/>
              </w:rPr>
              <w:t>szám.tech.e</w:t>
            </w:r>
            <w:proofErr w:type="spellEnd"/>
            <w:r>
              <w:rPr>
                <w:rFonts w:ascii="Arial" w:hAnsi="Arial" w:cs="Arial"/>
                <w:sz w:val="20"/>
                <w:szCs w:val="20"/>
              </w:rPr>
              <w:t>.</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136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136</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Üzemi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8 003</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2 923</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10 926</w:t>
            </w:r>
          </w:p>
        </w:tc>
      </w:tr>
      <w:tr w:rsidR="007C0D7C" w:rsidRPr="00090E99"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Teherszállító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42 84</w:t>
            </w:r>
            <w:r w:rsidR="00E90261">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9 909</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1 250</w:t>
            </w:r>
          </w:p>
        </w:tc>
        <w:tc>
          <w:tcPr>
            <w:tcW w:w="1480" w:type="dxa"/>
            <w:tcBorders>
              <w:top w:val="nil"/>
              <w:left w:val="nil"/>
              <w:bottom w:val="single" w:sz="4" w:space="0" w:color="auto"/>
              <w:right w:val="single" w:sz="4" w:space="0" w:color="auto"/>
            </w:tcBorders>
            <w:shd w:val="clear" w:color="auto" w:fill="auto"/>
            <w:noWrap/>
            <w:vAlign w:val="bottom"/>
          </w:tcPr>
          <w:p w:rsidR="007C0D7C" w:rsidRPr="00090E99" w:rsidRDefault="00DD7BF7" w:rsidP="007B3495">
            <w:pPr>
              <w:jc w:val="right"/>
              <w:rPr>
                <w:rFonts w:ascii="Arial" w:hAnsi="Arial" w:cs="Arial"/>
                <w:sz w:val="20"/>
                <w:szCs w:val="20"/>
              </w:rPr>
            </w:pPr>
            <w:r w:rsidRPr="00090E99">
              <w:rPr>
                <w:rFonts w:ascii="Arial" w:hAnsi="Arial" w:cs="Arial"/>
                <w:sz w:val="20"/>
                <w:szCs w:val="20"/>
              </w:rPr>
              <w:t>51 50</w:t>
            </w:r>
            <w:r w:rsidR="007B3495" w:rsidRPr="00090E99">
              <w:rPr>
                <w:rFonts w:ascii="Arial" w:hAnsi="Arial" w:cs="Arial"/>
                <w:sz w:val="20"/>
                <w:szCs w:val="20"/>
              </w:rPr>
              <w:t>6</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Személyszállító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11 306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11 306</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Egyéb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89 76</w:t>
            </w:r>
            <w:r w:rsidR="00E90261">
              <w:rPr>
                <w:rFonts w:ascii="Arial" w:hAnsi="Arial" w:cs="Arial"/>
                <w:b/>
                <w:bCs/>
                <w:sz w:val="20"/>
                <w:szCs w:val="20"/>
              </w:rPr>
              <w:t>1</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b/>
                <w:bCs/>
                <w:sz w:val="20"/>
                <w:szCs w:val="20"/>
              </w:rPr>
            </w:pPr>
            <w:r>
              <w:rPr>
                <w:rFonts w:ascii="Arial" w:hAnsi="Arial" w:cs="Arial"/>
                <w:b/>
                <w:bCs/>
                <w:sz w:val="20"/>
                <w:szCs w:val="20"/>
              </w:rPr>
              <w:t>13 88</w:t>
            </w:r>
            <w:r w:rsidR="00E90261">
              <w:rPr>
                <w:rFonts w:ascii="Arial" w:hAnsi="Arial" w:cs="Arial"/>
                <w:b/>
                <w:bCs/>
                <w:sz w:val="20"/>
                <w:szCs w:val="20"/>
              </w:rPr>
              <w:t>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b/>
                <w:bCs/>
                <w:sz w:val="20"/>
                <w:szCs w:val="20"/>
              </w:rPr>
            </w:pPr>
            <w:r>
              <w:rPr>
                <w:rFonts w:ascii="Arial" w:hAnsi="Arial" w:cs="Arial"/>
                <w:b/>
                <w:bCs/>
                <w:sz w:val="20"/>
                <w:szCs w:val="20"/>
              </w:rPr>
              <w:t>1 250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B3495">
            <w:pPr>
              <w:jc w:val="right"/>
              <w:rPr>
                <w:rFonts w:ascii="Arial" w:hAnsi="Arial" w:cs="Arial"/>
                <w:b/>
                <w:bCs/>
                <w:sz w:val="20"/>
                <w:szCs w:val="20"/>
              </w:rPr>
            </w:pPr>
            <w:r>
              <w:rPr>
                <w:rFonts w:ascii="Arial" w:hAnsi="Arial" w:cs="Arial"/>
                <w:b/>
                <w:bCs/>
                <w:sz w:val="20"/>
                <w:szCs w:val="20"/>
              </w:rPr>
              <w:t>102 39</w:t>
            </w:r>
            <w:r w:rsidR="007B3495">
              <w:rPr>
                <w:rFonts w:ascii="Arial" w:hAnsi="Arial" w:cs="Arial"/>
                <w:b/>
                <w:bCs/>
                <w:sz w:val="20"/>
                <w:szCs w:val="20"/>
              </w:rPr>
              <w:t>5</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Tárgyi eszközök összesen</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B3495">
            <w:pPr>
              <w:jc w:val="right"/>
              <w:rPr>
                <w:rFonts w:ascii="Arial" w:hAnsi="Arial" w:cs="Arial"/>
                <w:b/>
                <w:bCs/>
                <w:sz w:val="20"/>
                <w:szCs w:val="20"/>
              </w:rPr>
            </w:pPr>
            <w:r>
              <w:rPr>
                <w:rFonts w:ascii="Arial" w:hAnsi="Arial" w:cs="Arial"/>
                <w:b/>
                <w:bCs/>
                <w:sz w:val="20"/>
                <w:szCs w:val="20"/>
              </w:rPr>
              <w:t>389 97</w:t>
            </w:r>
            <w:r w:rsidR="007B3495">
              <w:rPr>
                <w:rFonts w:ascii="Arial" w:hAnsi="Arial" w:cs="Arial"/>
                <w:b/>
                <w:bCs/>
                <w:sz w:val="20"/>
                <w:szCs w:val="20"/>
              </w:rPr>
              <w:t>1</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345EBC">
            <w:pPr>
              <w:jc w:val="right"/>
              <w:rPr>
                <w:rFonts w:ascii="Arial" w:hAnsi="Arial" w:cs="Arial"/>
                <w:b/>
                <w:bCs/>
                <w:sz w:val="20"/>
                <w:szCs w:val="20"/>
              </w:rPr>
            </w:pPr>
            <w:r>
              <w:rPr>
                <w:rFonts w:ascii="Arial" w:hAnsi="Arial" w:cs="Arial"/>
                <w:b/>
                <w:bCs/>
                <w:sz w:val="20"/>
                <w:szCs w:val="20"/>
              </w:rPr>
              <w:t>41 03</w:t>
            </w:r>
            <w:r w:rsidR="00345EBC">
              <w:rPr>
                <w:rFonts w:ascii="Arial" w:hAnsi="Arial" w:cs="Arial"/>
                <w:b/>
                <w:bCs/>
                <w:sz w:val="20"/>
                <w:szCs w:val="20"/>
              </w:rPr>
              <w:t>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b/>
                <w:bCs/>
                <w:sz w:val="20"/>
                <w:szCs w:val="20"/>
              </w:rPr>
            </w:pPr>
            <w:r>
              <w:rPr>
                <w:rFonts w:ascii="Arial" w:hAnsi="Arial" w:cs="Arial"/>
                <w:b/>
                <w:bCs/>
                <w:sz w:val="20"/>
                <w:szCs w:val="20"/>
              </w:rPr>
              <w:t>4 278</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B3495">
            <w:pPr>
              <w:jc w:val="right"/>
              <w:rPr>
                <w:rFonts w:ascii="Arial" w:hAnsi="Arial" w:cs="Arial"/>
                <w:b/>
                <w:bCs/>
                <w:sz w:val="20"/>
                <w:szCs w:val="20"/>
              </w:rPr>
            </w:pPr>
            <w:r>
              <w:rPr>
                <w:rFonts w:ascii="Arial" w:hAnsi="Arial" w:cs="Arial"/>
                <w:b/>
                <w:bCs/>
                <w:sz w:val="20"/>
                <w:szCs w:val="20"/>
              </w:rPr>
              <w:t>426 72</w:t>
            </w:r>
            <w:r w:rsidR="007B3495">
              <w:rPr>
                <w:rFonts w:ascii="Arial" w:hAnsi="Arial" w:cs="Arial"/>
                <w:b/>
                <w:bCs/>
                <w:sz w:val="20"/>
                <w:szCs w:val="20"/>
              </w:rPr>
              <w:t>9</w:t>
            </w:r>
          </w:p>
        </w:tc>
      </w:tr>
    </w:tbl>
    <w:p w:rsidR="00B36A3E" w:rsidRDefault="00B36A3E" w:rsidP="00B64B7D">
      <w:pPr>
        <w:spacing w:line="480" w:lineRule="auto"/>
      </w:pPr>
    </w:p>
    <w:p w:rsidR="00FE7C2E" w:rsidRDefault="00FE7C2E" w:rsidP="00B64B7D">
      <w:pPr>
        <w:spacing w:line="480" w:lineRule="auto"/>
      </w:pPr>
      <w:r>
        <w:t>A befejezetlen beruházások értéke 201</w:t>
      </w:r>
      <w:r w:rsidR="00345EBC">
        <w:t xml:space="preserve">7. december 31-én </w:t>
      </w:r>
      <w:r w:rsidR="00345EBC" w:rsidRPr="00345EBC">
        <w:rPr>
          <w:b/>
        </w:rPr>
        <w:t>6 427</w:t>
      </w:r>
      <w:r w:rsidRPr="00FE7C2E">
        <w:rPr>
          <w:b/>
        </w:rPr>
        <w:t xml:space="preserve"> e Ft</w:t>
      </w:r>
    </w:p>
    <w:p w:rsidR="001B63CC" w:rsidRDefault="001B63CC" w:rsidP="0065593E"/>
    <w:p w:rsidR="00AD712F" w:rsidRPr="00231762" w:rsidRDefault="00231762" w:rsidP="0065593E">
      <w:pPr>
        <w:rPr>
          <w:b/>
        </w:rPr>
      </w:pPr>
      <w:r>
        <w:t xml:space="preserve">A tárgyév során </w:t>
      </w:r>
      <w:r w:rsidR="008040C6">
        <w:t xml:space="preserve">lineáris leírási módszer alapján </w:t>
      </w:r>
      <w:r>
        <w:t xml:space="preserve">elszámolt </w:t>
      </w:r>
      <w:r w:rsidR="00345EBC">
        <w:t xml:space="preserve">tervszerinti </w:t>
      </w:r>
      <w:r>
        <w:t xml:space="preserve">értékcsökkenés összege </w:t>
      </w:r>
      <w:r w:rsidR="00345EBC">
        <w:tab/>
      </w:r>
      <w:r w:rsidR="00345EBC">
        <w:tab/>
      </w:r>
      <w:r w:rsidR="00345EBC">
        <w:tab/>
      </w:r>
      <w:r w:rsidR="00345EBC">
        <w:tab/>
      </w:r>
      <w:r w:rsidR="00345EBC">
        <w:tab/>
      </w:r>
      <w:r w:rsidR="00345EBC">
        <w:tab/>
      </w:r>
      <w:r w:rsidR="00345EBC">
        <w:tab/>
      </w:r>
      <w:r w:rsidR="00345EBC">
        <w:tab/>
      </w:r>
      <w:r w:rsidR="00345EBC">
        <w:tab/>
      </w:r>
      <w:r w:rsidR="00345EBC">
        <w:tab/>
      </w:r>
      <w:r w:rsidR="00345EBC">
        <w:tab/>
      </w:r>
      <w:r w:rsidR="00E66DDF">
        <w:rPr>
          <w:b/>
        </w:rPr>
        <w:t>66 739</w:t>
      </w:r>
      <w:r w:rsidR="00B100EA">
        <w:rPr>
          <w:b/>
        </w:rPr>
        <w:t xml:space="preserve"> e Ft</w:t>
      </w:r>
    </w:p>
    <w:p w:rsidR="00AD712F" w:rsidRDefault="00AD712F" w:rsidP="0065593E">
      <w:pPr>
        <w:rPr>
          <w:i/>
          <w:u w:val="single"/>
        </w:rPr>
      </w:pPr>
    </w:p>
    <w:p w:rsidR="00CC4B41" w:rsidRDefault="00CC4B41" w:rsidP="0065593E">
      <w:pPr>
        <w:rPr>
          <w:i/>
          <w:u w:val="single"/>
        </w:rPr>
      </w:pPr>
    </w:p>
    <w:p w:rsidR="00231762" w:rsidRDefault="00231762" w:rsidP="0065593E">
      <w:pPr>
        <w:rPr>
          <w:i/>
          <w:u w:val="single"/>
        </w:rPr>
      </w:pPr>
      <w:r w:rsidRPr="0065593E">
        <w:rPr>
          <w:i/>
          <w:u w:val="single"/>
        </w:rPr>
        <w:t xml:space="preserve">Immateriális javak elszámolt </w:t>
      </w:r>
      <w:r w:rsidR="00345EBC">
        <w:rPr>
          <w:i/>
          <w:u w:val="single"/>
        </w:rPr>
        <w:t xml:space="preserve">tervszerinti </w:t>
      </w:r>
      <w:r w:rsidRPr="0065593E">
        <w:rPr>
          <w:i/>
          <w:u w:val="single"/>
        </w:rPr>
        <w:t>értékcsökkenésének alakulása</w:t>
      </w:r>
    </w:p>
    <w:p w:rsidR="000D7580" w:rsidRPr="0065593E" w:rsidRDefault="000D7580" w:rsidP="0065593E">
      <w:pPr>
        <w:rPr>
          <w:i/>
          <w:u w:val="single"/>
        </w:rPr>
      </w:pPr>
    </w:p>
    <w:p w:rsidR="0065593E" w:rsidRDefault="0065593E" w:rsidP="0065593E">
      <w:pPr>
        <w:ind w:left="778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395E6F">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E86142" w:rsidP="00B13322">
            <w:pPr>
              <w:jc w:val="right"/>
              <w:rPr>
                <w:rFonts w:ascii="Arial" w:hAnsi="Arial" w:cs="Arial"/>
                <w:sz w:val="20"/>
                <w:szCs w:val="20"/>
              </w:rPr>
            </w:pPr>
            <w:r>
              <w:rPr>
                <w:rFonts w:ascii="Arial" w:hAnsi="Arial" w:cs="Arial"/>
                <w:sz w:val="20"/>
                <w:szCs w:val="20"/>
              </w:rPr>
              <w:t>14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E86142" w:rsidP="00B13322">
            <w:pPr>
              <w:jc w:val="right"/>
              <w:rPr>
                <w:rFonts w:ascii="Arial" w:hAnsi="Arial" w:cs="Arial"/>
                <w:sz w:val="20"/>
                <w:szCs w:val="20"/>
              </w:rPr>
            </w:pPr>
            <w:r>
              <w:rPr>
                <w:rFonts w:ascii="Arial" w:hAnsi="Arial" w:cs="Arial"/>
                <w:sz w:val="20"/>
                <w:szCs w:val="20"/>
              </w:rPr>
              <w:t>14</w:t>
            </w:r>
          </w:p>
        </w:tc>
      </w:tr>
      <w:tr w:rsidR="00231762" w:rsidRPr="00090E99"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7F43F0" w:rsidP="006867E7">
            <w:pPr>
              <w:jc w:val="right"/>
              <w:rPr>
                <w:rFonts w:ascii="Arial" w:hAnsi="Arial" w:cs="Arial"/>
                <w:sz w:val="20"/>
                <w:szCs w:val="20"/>
              </w:rPr>
            </w:pPr>
            <w:r>
              <w:rPr>
                <w:rFonts w:ascii="Arial" w:hAnsi="Arial" w:cs="Arial"/>
                <w:sz w:val="20"/>
                <w:szCs w:val="20"/>
              </w:rPr>
              <w:t>26 876</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236F3" w:rsidP="00E86142">
            <w:pPr>
              <w:jc w:val="right"/>
              <w:rPr>
                <w:rFonts w:ascii="Arial" w:hAnsi="Arial" w:cs="Arial"/>
                <w:sz w:val="20"/>
                <w:szCs w:val="20"/>
              </w:rPr>
            </w:pPr>
            <w:r>
              <w:rPr>
                <w:rFonts w:ascii="Arial" w:hAnsi="Arial" w:cs="Arial"/>
                <w:sz w:val="20"/>
                <w:szCs w:val="20"/>
              </w:rPr>
              <w:t>5 4</w:t>
            </w:r>
            <w:r w:rsidR="00E86142">
              <w:rPr>
                <w:rFonts w:ascii="Arial" w:hAnsi="Arial" w:cs="Arial"/>
                <w:sz w:val="20"/>
                <w:szCs w:val="20"/>
              </w:rPr>
              <w:t>60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D63CEF" w:rsidP="00D63CEF">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Pr="00090E99" w:rsidRDefault="002236F3" w:rsidP="00E86142">
            <w:pPr>
              <w:jc w:val="right"/>
              <w:rPr>
                <w:rFonts w:ascii="Arial" w:hAnsi="Arial" w:cs="Arial"/>
                <w:sz w:val="20"/>
                <w:szCs w:val="20"/>
              </w:rPr>
            </w:pPr>
            <w:r w:rsidRPr="00090E99">
              <w:rPr>
                <w:rFonts w:ascii="Arial" w:hAnsi="Arial" w:cs="Arial"/>
                <w:sz w:val="20"/>
                <w:szCs w:val="20"/>
              </w:rPr>
              <w:t xml:space="preserve">32 </w:t>
            </w:r>
            <w:r w:rsidR="00E86142" w:rsidRPr="00090E99">
              <w:rPr>
                <w:rFonts w:ascii="Arial" w:hAnsi="Arial" w:cs="Arial"/>
                <w:sz w:val="20"/>
                <w:szCs w:val="20"/>
              </w:rPr>
              <w:t>337</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7F43F0" w:rsidP="006867E7">
            <w:pPr>
              <w:jc w:val="right"/>
              <w:rPr>
                <w:rFonts w:ascii="Arial" w:hAnsi="Arial" w:cs="Arial"/>
                <w:b/>
                <w:bCs/>
                <w:sz w:val="20"/>
                <w:szCs w:val="20"/>
              </w:rPr>
            </w:pPr>
            <w:r>
              <w:rPr>
                <w:rFonts w:ascii="Arial" w:hAnsi="Arial" w:cs="Arial"/>
                <w:b/>
                <w:bCs/>
                <w:sz w:val="20"/>
                <w:szCs w:val="20"/>
              </w:rPr>
              <w:t>26 876</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236F3" w:rsidP="006867E7">
            <w:pPr>
              <w:jc w:val="right"/>
              <w:rPr>
                <w:rFonts w:ascii="Arial" w:hAnsi="Arial" w:cs="Arial"/>
                <w:b/>
                <w:bCs/>
                <w:sz w:val="20"/>
                <w:szCs w:val="20"/>
              </w:rPr>
            </w:pPr>
            <w:r>
              <w:rPr>
                <w:rFonts w:ascii="Arial" w:hAnsi="Arial" w:cs="Arial"/>
                <w:b/>
                <w:bCs/>
                <w:sz w:val="20"/>
                <w:szCs w:val="20"/>
              </w:rPr>
              <w:t>5 474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236F3" w:rsidP="00E86142">
            <w:pPr>
              <w:jc w:val="right"/>
              <w:rPr>
                <w:rFonts w:ascii="Arial" w:hAnsi="Arial" w:cs="Arial"/>
                <w:b/>
                <w:bCs/>
                <w:sz w:val="20"/>
                <w:szCs w:val="20"/>
              </w:rPr>
            </w:pPr>
            <w:r>
              <w:rPr>
                <w:rFonts w:ascii="Arial" w:hAnsi="Arial" w:cs="Arial"/>
                <w:b/>
                <w:bCs/>
                <w:sz w:val="20"/>
                <w:szCs w:val="20"/>
              </w:rPr>
              <w:t>32 35</w:t>
            </w:r>
            <w:r w:rsidR="00E86142">
              <w:rPr>
                <w:rFonts w:ascii="Arial" w:hAnsi="Arial" w:cs="Arial"/>
                <w:b/>
                <w:bCs/>
                <w:sz w:val="20"/>
                <w:szCs w:val="20"/>
              </w:rPr>
              <w:t>1</w:t>
            </w:r>
          </w:p>
        </w:tc>
      </w:tr>
    </w:tbl>
    <w:p w:rsidR="00231762" w:rsidRDefault="00231762" w:rsidP="0065593E"/>
    <w:p w:rsidR="001B63CC" w:rsidRDefault="001B63CC" w:rsidP="0065593E">
      <w:pPr>
        <w:rPr>
          <w:i/>
          <w:u w:val="single"/>
        </w:rPr>
      </w:pPr>
    </w:p>
    <w:p w:rsidR="00F53C09" w:rsidRDefault="00F53C09" w:rsidP="0065593E">
      <w:pPr>
        <w:rPr>
          <w:i/>
          <w:u w:val="single"/>
        </w:rPr>
      </w:pPr>
    </w:p>
    <w:p w:rsidR="00F53C09" w:rsidRDefault="00F53C09" w:rsidP="0065593E">
      <w:pPr>
        <w:rPr>
          <w:i/>
          <w:u w:val="single"/>
        </w:rPr>
      </w:pPr>
    </w:p>
    <w:p w:rsidR="00F53C09" w:rsidRDefault="00F53C09" w:rsidP="0065593E">
      <w:pPr>
        <w:rPr>
          <w:i/>
          <w:u w:val="single"/>
        </w:rPr>
      </w:pPr>
    </w:p>
    <w:p w:rsidR="00F53C09" w:rsidRDefault="00F53C09" w:rsidP="0065593E">
      <w:pPr>
        <w:rPr>
          <w:i/>
          <w:u w:val="single"/>
        </w:rPr>
      </w:pPr>
    </w:p>
    <w:p w:rsidR="000D7580" w:rsidRPr="0065593E" w:rsidRDefault="00231762" w:rsidP="0065593E">
      <w:pPr>
        <w:rPr>
          <w:i/>
          <w:u w:val="single"/>
        </w:rPr>
      </w:pPr>
      <w:r w:rsidRPr="0065593E">
        <w:rPr>
          <w:i/>
          <w:u w:val="single"/>
        </w:rPr>
        <w:lastRenderedPageBreak/>
        <w:t xml:space="preserve">Tárgyi eszközök elszámolt </w:t>
      </w:r>
      <w:r w:rsidR="00F21DB8">
        <w:rPr>
          <w:i/>
          <w:u w:val="single"/>
        </w:rPr>
        <w:t xml:space="preserve">tervszerinti </w:t>
      </w:r>
      <w:r w:rsidRPr="0065593E">
        <w:rPr>
          <w:i/>
          <w:u w:val="single"/>
        </w:rPr>
        <w:t>értékcsökkenésének alakulása</w:t>
      </w:r>
    </w:p>
    <w:p w:rsidR="0065593E" w:rsidRDefault="0065593E" w:rsidP="0065593E">
      <w:pPr>
        <w:ind w:left="7080" w:firstLine="70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Földterület</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F22F0" w:rsidP="002236F3">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F22F0"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F22F0" w:rsidP="002236F3">
            <w:pPr>
              <w:jc w:val="right"/>
              <w:rPr>
                <w:rFonts w:ascii="Arial" w:hAnsi="Arial" w:cs="Arial"/>
                <w:sz w:val="20"/>
                <w:szCs w:val="20"/>
              </w:rPr>
            </w:pPr>
            <w:r>
              <w:rPr>
                <w:rFonts w:ascii="Arial" w:hAnsi="Arial" w:cs="Arial"/>
                <w:sz w:val="20"/>
                <w:szCs w:val="20"/>
              </w:rPr>
              <w:t>0</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Épület, épületrész</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99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28</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127</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Építmény</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167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57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224</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Idegen tulajdonban lévő ép.</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883</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411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1 294</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Ingatlanok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b/>
                <w:bCs/>
                <w:sz w:val="20"/>
                <w:szCs w:val="20"/>
              </w:rPr>
            </w:pPr>
            <w:r>
              <w:rPr>
                <w:rFonts w:ascii="Arial" w:hAnsi="Arial" w:cs="Arial"/>
                <w:b/>
                <w:bCs/>
                <w:sz w:val="20"/>
                <w:szCs w:val="20"/>
              </w:rPr>
              <w:t>1149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496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1 645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Pr="00110887" w:rsidRDefault="002236F3" w:rsidP="002236F3">
            <w:pPr>
              <w:rPr>
                <w:rFonts w:ascii="Arial" w:hAnsi="Arial" w:cs="Arial"/>
                <w:bCs/>
                <w:sz w:val="20"/>
                <w:szCs w:val="20"/>
              </w:rPr>
            </w:pPr>
            <w:r>
              <w:rPr>
                <w:rFonts w:ascii="Arial" w:hAnsi="Arial" w:cs="Arial"/>
                <w:bCs/>
                <w:sz w:val="20"/>
                <w:szCs w:val="20"/>
              </w:rPr>
              <w:t xml:space="preserve">Idegen </w:t>
            </w:r>
            <w:proofErr w:type="spellStart"/>
            <w:r>
              <w:rPr>
                <w:rFonts w:ascii="Arial" w:hAnsi="Arial" w:cs="Arial"/>
                <w:bCs/>
                <w:sz w:val="20"/>
                <w:szCs w:val="20"/>
              </w:rPr>
              <w:t>tul.lévő</w:t>
            </w:r>
            <w:proofErr w:type="spellEnd"/>
            <w:r>
              <w:rPr>
                <w:rFonts w:ascii="Arial" w:hAnsi="Arial" w:cs="Arial"/>
                <w:bCs/>
                <w:sz w:val="20"/>
                <w:szCs w:val="20"/>
              </w:rPr>
              <w:t xml:space="preserve"> termelő gép,</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329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190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519</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Egyéb termelő gépek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42 080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13 122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55 202</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kisértékű te.</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22 855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4 704</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27 559</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 xml:space="preserve">Térítés nélkül átvett </w:t>
            </w:r>
            <w:proofErr w:type="spellStart"/>
            <w:r>
              <w:rPr>
                <w:rFonts w:ascii="Arial" w:hAnsi="Arial" w:cs="Arial"/>
                <w:sz w:val="20"/>
                <w:szCs w:val="20"/>
              </w:rPr>
              <w:t>kisért.te</w:t>
            </w:r>
            <w:proofErr w:type="spellEnd"/>
            <w:r>
              <w:rPr>
                <w:rFonts w:ascii="Arial" w:hAnsi="Arial" w:cs="Arial"/>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445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445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szállító eszközök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2 502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1 119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3 621</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szivattyúk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56 980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16 455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73 435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járművek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19 812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8 241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2 298</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25 755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 xml:space="preserve">Termelő </w:t>
            </w:r>
            <w:proofErr w:type="spellStart"/>
            <w:r>
              <w:rPr>
                <w:rFonts w:ascii="Arial" w:hAnsi="Arial" w:cs="Arial"/>
                <w:sz w:val="20"/>
                <w:szCs w:val="20"/>
              </w:rPr>
              <w:t>szám.techn.eszk</w:t>
            </w:r>
            <w:proofErr w:type="spellEnd"/>
            <w:r>
              <w:rPr>
                <w:rFonts w:ascii="Arial" w:hAnsi="Arial" w:cs="Arial"/>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sidRPr="00090E99">
              <w:rPr>
                <w:rFonts w:ascii="Arial" w:hAnsi="Arial" w:cs="Arial"/>
                <w:sz w:val="20"/>
                <w:szCs w:val="20"/>
              </w:rPr>
              <w:t>11 90</w:t>
            </w:r>
            <w:r w:rsidR="0035629E" w:rsidRPr="00090E99">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108</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12 01</w:t>
            </w:r>
            <w:r w:rsidR="0035629E">
              <w:rPr>
                <w:rFonts w:ascii="Arial" w:hAnsi="Arial" w:cs="Arial"/>
                <w:sz w:val="20"/>
                <w:szCs w:val="20"/>
              </w:rPr>
              <w:t>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 xml:space="preserve">Termelő erőgép, </w:t>
            </w:r>
            <w:proofErr w:type="spellStart"/>
            <w:r>
              <w:rPr>
                <w:rFonts w:ascii="Arial" w:hAnsi="Arial" w:cs="Arial"/>
                <w:sz w:val="20"/>
                <w:szCs w:val="20"/>
              </w:rPr>
              <w:t>erőm.berend</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4 645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1 780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6 425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Műszaki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35629E" w:rsidP="002236F3">
            <w:pPr>
              <w:jc w:val="right"/>
              <w:rPr>
                <w:rFonts w:ascii="Arial" w:hAnsi="Arial" w:cs="Arial"/>
                <w:b/>
                <w:bCs/>
                <w:sz w:val="20"/>
                <w:szCs w:val="20"/>
              </w:rPr>
            </w:pPr>
            <w:r>
              <w:rPr>
                <w:rFonts w:ascii="Arial" w:hAnsi="Arial" w:cs="Arial"/>
                <w:b/>
                <w:bCs/>
                <w:sz w:val="20"/>
                <w:szCs w:val="20"/>
              </w:rPr>
              <w:t>161 555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45 719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2 298</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204 97</w:t>
            </w:r>
            <w:r w:rsidR="00090E99">
              <w:rPr>
                <w:rFonts w:ascii="Arial" w:hAnsi="Arial" w:cs="Arial"/>
                <w:b/>
                <w:bCs/>
                <w:sz w:val="20"/>
                <w:szCs w:val="20"/>
              </w:rPr>
              <w:t>6</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Igazgatási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2 831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1 431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4 262</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proofErr w:type="spellStart"/>
            <w:r>
              <w:rPr>
                <w:rFonts w:ascii="Arial" w:hAnsi="Arial" w:cs="Arial"/>
                <w:sz w:val="20"/>
                <w:szCs w:val="20"/>
              </w:rPr>
              <w:t>Számítástechn.eszközök</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13 520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2 650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16 170</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 xml:space="preserve">Térítés </w:t>
            </w:r>
            <w:proofErr w:type="spellStart"/>
            <w:r>
              <w:rPr>
                <w:rFonts w:ascii="Arial" w:hAnsi="Arial" w:cs="Arial"/>
                <w:sz w:val="20"/>
                <w:szCs w:val="20"/>
              </w:rPr>
              <w:t>nélk.átvett</w:t>
            </w:r>
            <w:proofErr w:type="spellEnd"/>
            <w:r>
              <w:rPr>
                <w:rFonts w:ascii="Arial" w:hAnsi="Arial" w:cs="Arial"/>
                <w:sz w:val="20"/>
                <w:szCs w:val="20"/>
              </w:rPr>
              <w:t xml:space="preserve"> </w:t>
            </w:r>
            <w:proofErr w:type="spellStart"/>
            <w:r>
              <w:rPr>
                <w:rFonts w:ascii="Arial" w:hAnsi="Arial" w:cs="Arial"/>
                <w:sz w:val="20"/>
                <w:szCs w:val="20"/>
              </w:rPr>
              <w:t>számt.eszk</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90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45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135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Üzemi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3 494</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1 452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4 946</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Teherszállító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12 043</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7 536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854</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18 725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Személyszállító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4 386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1 936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6 322</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Egyéb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b/>
                <w:bCs/>
                <w:sz w:val="20"/>
                <w:szCs w:val="20"/>
              </w:rPr>
            </w:pPr>
            <w:r>
              <w:rPr>
                <w:rFonts w:ascii="Arial" w:hAnsi="Arial" w:cs="Arial"/>
                <w:b/>
                <w:bCs/>
                <w:sz w:val="20"/>
                <w:szCs w:val="20"/>
              </w:rPr>
              <w:t>36 363</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b/>
                <w:bCs/>
                <w:sz w:val="20"/>
                <w:szCs w:val="20"/>
              </w:rPr>
            </w:pPr>
            <w:r>
              <w:rPr>
                <w:rFonts w:ascii="Arial" w:hAnsi="Arial" w:cs="Arial"/>
                <w:b/>
                <w:bCs/>
                <w:sz w:val="20"/>
                <w:szCs w:val="20"/>
              </w:rPr>
              <w:t>15 050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b/>
                <w:bCs/>
                <w:sz w:val="20"/>
                <w:szCs w:val="20"/>
              </w:rPr>
            </w:pPr>
            <w:r>
              <w:rPr>
                <w:rFonts w:ascii="Arial" w:hAnsi="Arial" w:cs="Arial"/>
                <w:b/>
                <w:bCs/>
                <w:sz w:val="20"/>
                <w:szCs w:val="20"/>
              </w:rPr>
              <w:t>854</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b/>
                <w:bCs/>
                <w:sz w:val="20"/>
                <w:szCs w:val="20"/>
              </w:rPr>
            </w:pPr>
            <w:r>
              <w:rPr>
                <w:rFonts w:ascii="Arial" w:hAnsi="Arial" w:cs="Arial"/>
                <w:b/>
                <w:bCs/>
                <w:sz w:val="20"/>
                <w:szCs w:val="20"/>
              </w:rPr>
              <w:t>50 559</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Tárgyi eszközök összesen</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35629E">
            <w:pPr>
              <w:jc w:val="right"/>
              <w:rPr>
                <w:rFonts w:ascii="Arial" w:hAnsi="Arial" w:cs="Arial"/>
                <w:b/>
                <w:bCs/>
                <w:sz w:val="20"/>
                <w:szCs w:val="20"/>
              </w:rPr>
            </w:pPr>
            <w:r>
              <w:rPr>
                <w:rFonts w:ascii="Arial" w:hAnsi="Arial" w:cs="Arial"/>
                <w:b/>
                <w:bCs/>
                <w:sz w:val="20"/>
                <w:szCs w:val="20"/>
              </w:rPr>
              <w:t>199 06</w:t>
            </w:r>
            <w:r w:rsidR="0035629E">
              <w:rPr>
                <w:rFonts w:ascii="Arial" w:hAnsi="Arial" w:cs="Arial"/>
                <w:b/>
                <w:bCs/>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b/>
                <w:bCs/>
                <w:sz w:val="20"/>
                <w:szCs w:val="20"/>
              </w:rPr>
            </w:pPr>
            <w:r>
              <w:rPr>
                <w:rFonts w:ascii="Arial" w:hAnsi="Arial" w:cs="Arial"/>
                <w:b/>
                <w:bCs/>
                <w:sz w:val="20"/>
                <w:szCs w:val="20"/>
              </w:rPr>
              <w:t>61 265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b/>
                <w:bCs/>
                <w:sz w:val="20"/>
                <w:szCs w:val="20"/>
              </w:rPr>
            </w:pPr>
            <w:r>
              <w:rPr>
                <w:rFonts w:ascii="Arial" w:hAnsi="Arial" w:cs="Arial"/>
                <w:b/>
                <w:bCs/>
                <w:sz w:val="20"/>
                <w:szCs w:val="20"/>
              </w:rPr>
              <w:t>3 152</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35629E">
            <w:pPr>
              <w:jc w:val="right"/>
              <w:rPr>
                <w:rFonts w:ascii="Arial" w:hAnsi="Arial" w:cs="Arial"/>
                <w:b/>
                <w:bCs/>
                <w:sz w:val="20"/>
                <w:szCs w:val="20"/>
              </w:rPr>
            </w:pPr>
            <w:r>
              <w:rPr>
                <w:rFonts w:ascii="Arial" w:hAnsi="Arial" w:cs="Arial"/>
                <w:b/>
                <w:bCs/>
                <w:sz w:val="20"/>
                <w:szCs w:val="20"/>
              </w:rPr>
              <w:t>257 1</w:t>
            </w:r>
            <w:r w:rsidR="0035629E">
              <w:rPr>
                <w:rFonts w:ascii="Arial" w:hAnsi="Arial" w:cs="Arial"/>
                <w:b/>
                <w:bCs/>
                <w:sz w:val="20"/>
                <w:szCs w:val="20"/>
              </w:rPr>
              <w:t>80</w:t>
            </w:r>
          </w:p>
        </w:tc>
      </w:tr>
    </w:tbl>
    <w:p w:rsidR="00231762" w:rsidRDefault="00231762" w:rsidP="00845E62"/>
    <w:p w:rsidR="000D7580" w:rsidRDefault="0015128F" w:rsidP="00231762">
      <w:pPr>
        <w:jc w:val="both"/>
      </w:pPr>
      <w:r>
        <w:t>Terven felüli értékc</w:t>
      </w:r>
      <w:r w:rsidR="00EB3AD7">
        <w:t>sökkenést nem számoltunk el 2017</w:t>
      </w:r>
      <w:r w:rsidR="00871946">
        <w:t>-be</w:t>
      </w:r>
      <w:r>
        <w:t>n.</w:t>
      </w:r>
    </w:p>
    <w:p w:rsidR="00AD712F" w:rsidRDefault="00AD712F" w:rsidP="00231762">
      <w:pPr>
        <w:jc w:val="both"/>
      </w:pPr>
    </w:p>
    <w:p w:rsidR="00231762" w:rsidRDefault="00231762" w:rsidP="00231762">
      <w:pPr>
        <w:jc w:val="both"/>
      </w:pPr>
      <w:r>
        <w:t>Az E.R.Ö.V. Víziközmű Zrt</w:t>
      </w:r>
      <w:r w:rsidR="00F11731">
        <w:t>.</w:t>
      </w:r>
      <w:r>
        <w:t xml:space="preserve"> </w:t>
      </w:r>
      <w:r w:rsidR="00EB3AD7">
        <w:t>442</w:t>
      </w:r>
      <w:r w:rsidR="004F0885">
        <w:t xml:space="preserve"> e Ft </w:t>
      </w:r>
      <w:r>
        <w:t>be</w:t>
      </w:r>
      <w:r w:rsidR="004F0885">
        <w:t>fektetett pénzügyi eszközzel rendelkezik, amely</w:t>
      </w:r>
      <w:r w:rsidR="009F3B41">
        <w:t xml:space="preserve"> </w:t>
      </w:r>
      <w:r w:rsidR="004F0885">
        <w:t>dolgozónak nyújtott lakásépítési kölcsön.</w:t>
      </w:r>
    </w:p>
    <w:p w:rsidR="00B100EA" w:rsidRDefault="00B100EA" w:rsidP="00231762">
      <w:pPr>
        <w:jc w:val="both"/>
      </w:pPr>
    </w:p>
    <w:p w:rsidR="00231762" w:rsidRPr="00845E62" w:rsidRDefault="00231762" w:rsidP="00231762">
      <w:pPr>
        <w:jc w:val="both"/>
        <w:rPr>
          <w:b/>
          <w:sz w:val="28"/>
          <w:szCs w:val="28"/>
          <w:u w:val="single"/>
        </w:rPr>
      </w:pPr>
      <w:r w:rsidRPr="00845E62">
        <w:rPr>
          <w:b/>
          <w:sz w:val="28"/>
          <w:szCs w:val="28"/>
          <w:u w:val="single"/>
        </w:rPr>
        <w:t>Forgóeszközök alakulása</w:t>
      </w:r>
    </w:p>
    <w:p w:rsidR="00845E62" w:rsidRDefault="00845E62" w:rsidP="00231762">
      <w:pPr>
        <w:jc w:val="both"/>
      </w:pPr>
    </w:p>
    <w:p w:rsidR="00231762" w:rsidRDefault="00231762" w:rsidP="00231762">
      <w:pPr>
        <w:jc w:val="both"/>
      </w:pPr>
      <w:r>
        <w:t xml:space="preserve">A forgóeszközök állománya a mérlegben </w:t>
      </w:r>
      <w:r w:rsidR="00EB3AD7">
        <w:rPr>
          <w:b/>
        </w:rPr>
        <w:t>882 425</w:t>
      </w:r>
      <w:r w:rsidRPr="00845E62">
        <w:rPr>
          <w:b/>
        </w:rPr>
        <w:t xml:space="preserve"> e Ft</w:t>
      </w:r>
      <w:r>
        <w:t xml:space="preserve"> amel</w:t>
      </w:r>
      <w:r w:rsidR="00C93F30">
        <w:t xml:space="preserve">y az előző évhez képest </w:t>
      </w:r>
      <w:r w:rsidR="00C93F30">
        <w:br/>
      </w:r>
      <w:r w:rsidR="00EB3AD7">
        <w:t>90 245 e Ft csökkenés</w:t>
      </w:r>
      <w:r w:rsidR="001676E1">
        <w:t>t</w:t>
      </w:r>
      <w:r>
        <w:t xml:space="preserve"> mutat.</w:t>
      </w:r>
      <w:r w:rsidR="00F76CB2">
        <w:t xml:space="preserve"> </w:t>
      </w:r>
    </w:p>
    <w:p w:rsidR="00B100EA" w:rsidRDefault="00B100EA" w:rsidP="00231762">
      <w:pPr>
        <w:jc w:val="both"/>
        <w:rPr>
          <w:b/>
        </w:rPr>
      </w:pPr>
    </w:p>
    <w:p w:rsidR="00231762" w:rsidRPr="00231762" w:rsidRDefault="00231762" w:rsidP="00231762">
      <w:pPr>
        <w:jc w:val="both"/>
        <w:rPr>
          <w:b/>
        </w:rPr>
      </w:pPr>
      <w:r w:rsidRPr="00231762">
        <w:rPr>
          <w:b/>
        </w:rPr>
        <w:t xml:space="preserve">A készletek értéke </w:t>
      </w:r>
      <w:r w:rsidRPr="00231762">
        <w:rPr>
          <w:b/>
        </w:rPr>
        <w:tab/>
      </w:r>
      <w:r w:rsidRPr="00231762">
        <w:rPr>
          <w:b/>
        </w:rPr>
        <w:tab/>
      </w:r>
      <w:r w:rsidRPr="00231762">
        <w:rPr>
          <w:b/>
        </w:rPr>
        <w:tab/>
      </w:r>
      <w:r w:rsidRPr="00231762">
        <w:rPr>
          <w:b/>
        </w:rPr>
        <w:tab/>
      </w:r>
      <w:r w:rsidR="00637092">
        <w:rPr>
          <w:b/>
        </w:rPr>
        <w:tab/>
      </w:r>
      <w:r w:rsidR="009961E3">
        <w:rPr>
          <w:b/>
        </w:rPr>
        <w:t>14 165</w:t>
      </w:r>
      <w:r w:rsidR="00BF2487">
        <w:rPr>
          <w:b/>
        </w:rPr>
        <w:t xml:space="preserve"> </w:t>
      </w:r>
      <w:r w:rsidRPr="00231762">
        <w:rPr>
          <w:b/>
        </w:rPr>
        <w:t>e Ft</w:t>
      </w:r>
    </w:p>
    <w:p w:rsidR="00845E62" w:rsidRDefault="00845E62" w:rsidP="00845E62">
      <w:pPr>
        <w:ind w:left="708"/>
        <w:jc w:val="both"/>
      </w:pPr>
    </w:p>
    <w:p w:rsidR="00231762" w:rsidRPr="00845E62" w:rsidRDefault="00231762" w:rsidP="00845E62">
      <w:pPr>
        <w:ind w:left="708"/>
        <w:jc w:val="both"/>
        <w:rPr>
          <w:i/>
          <w:u w:val="single"/>
        </w:rPr>
      </w:pPr>
      <w:r w:rsidRPr="00845E62">
        <w:rPr>
          <w:i/>
          <w:u w:val="single"/>
        </w:rPr>
        <w:t>Összetétele:</w:t>
      </w:r>
    </w:p>
    <w:p w:rsidR="00231762" w:rsidRDefault="00231762" w:rsidP="00845E62">
      <w:pPr>
        <w:ind w:left="708"/>
        <w:jc w:val="both"/>
      </w:pPr>
      <w:r>
        <w:t>Anyagok</w:t>
      </w:r>
      <w:r>
        <w:tab/>
      </w:r>
      <w:r>
        <w:tab/>
      </w:r>
      <w:r>
        <w:tab/>
      </w:r>
      <w:r>
        <w:tab/>
      </w:r>
      <w:r>
        <w:tab/>
      </w:r>
      <w:r w:rsidR="009961E3">
        <w:t>14 145</w:t>
      </w:r>
      <w:r>
        <w:t xml:space="preserve"> e Ft</w:t>
      </w:r>
    </w:p>
    <w:p w:rsidR="00231762" w:rsidRDefault="00231762" w:rsidP="00845E62">
      <w:pPr>
        <w:ind w:left="708"/>
        <w:jc w:val="both"/>
      </w:pPr>
      <w:r>
        <w:t>Göngyölegek</w:t>
      </w:r>
      <w:r>
        <w:tab/>
      </w:r>
      <w:r>
        <w:tab/>
      </w:r>
      <w:r>
        <w:tab/>
      </w:r>
      <w:r>
        <w:tab/>
      </w:r>
      <w:r>
        <w:tab/>
      </w:r>
      <w:r w:rsidR="00026E3B">
        <w:t xml:space="preserve">     </w:t>
      </w:r>
      <w:r w:rsidR="00FB3B88">
        <w:t xml:space="preserve"> </w:t>
      </w:r>
      <w:r w:rsidR="009961E3">
        <w:t>20</w:t>
      </w:r>
      <w:r>
        <w:t xml:space="preserve"> e Ft</w:t>
      </w:r>
    </w:p>
    <w:p w:rsidR="008F1C49" w:rsidRDefault="008F1C49" w:rsidP="00231762">
      <w:pPr>
        <w:jc w:val="both"/>
        <w:rPr>
          <w:b/>
        </w:rPr>
      </w:pPr>
    </w:p>
    <w:p w:rsidR="00845E62" w:rsidRPr="00E27038" w:rsidRDefault="00DE6C35" w:rsidP="00231762">
      <w:pPr>
        <w:jc w:val="both"/>
        <w:rPr>
          <w:b/>
        </w:rPr>
      </w:pPr>
      <w:r w:rsidRPr="00845E62">
        <w:rPr>
          <w:b/>
        </w:rPr>
        <w:t>Követelések alakulása</w:t>
      </w:r>
    </w:p>
    <w:p w:rsidR="00DE6C35" w:rsidRDefault="00DE6C35" w:rsidP="00231762">
      <w:pPr>
        <w:jc w:val="both"/>
      </w:pPr>
      <w:r>
        <w:t xml:space="preserve">A követelések értéke a mérlegben </w:t>
      </w:r>
      <w:r w:rsidR="00040D48">
        <w:tab/>
      </w:r>
      <w:r w:rsidR="00040D48">
        <w:tab/>
      </w:r>
      <w:r w:rsidR="00637092">
        <w:tab/>
      </w:r>
      <w:r w:rsidR="009961E3">
        <w:rPr>
          <w:b/>
        </w:rPr>
        <w:t>797 382</w:t>
      </w:r>
      <w:r w:rsidR="00026E3B">
        <w:rPr>
          <w:b/>
        </w:rPr>
        <w:t xml:space="preserve"> </w:t>
      </w:r>
      <w:r w:rsidRPr="00BF2487">
        <w:rPr>
          <w:b/>
        </w:rPr>
        <w:t>e</w:t>
      </w:r>
      <w:r w:rsidRPr="00906139">
        <w:rPr>
          <w:b/>
        </w:rPr>
        <w:t xml:space="preserve"> Ft.</w:t>
      </w:r>
    </w:p>
    <w:p w:rsidR="00DE6C35" w:rsidRDefault="00DE6C35" w:rsidP="00231762">
      <w:pPr>
        <w:jc w:val="both"/>
      </w:pPr>
      <w:r>
        <w:t>Ebből:</w:t>
      </w:r>
    </w:p>
    <w:p w:rsidR="00DE6C35" w:rsidRDefault="00DE6C35" w:rsidP="00845E62">
      <w:pPr>
        <w:ind w:left="708"/>
        <w:jc w:val="both"/>
      </w:pPr>
      <w:r>
        <w:t>Vevő követelés</w:t>
      </w:r>
      <w:r w:rsidR="00F459AA">
        <w:t xml:space="preserve"> (értékvesztéssel csökkentett)</w:t>
      </w:r>
      <w:r w:rsidR="00845E62">
        <w:tab/>
      </w:r>
      <w:r w:rsidR="00845E62">
        <w:tab/>
      </w:r>
      <w:r w:rsidR="00845E62">
        <w:tab/>
      </w:r>
      <w:r w:rsidR="009961E3">
        <w:t>747 115</w:t>
      </w:r>
      <w:r w:rsidR="00026E3B">
        <w:t xml:space="preserve"> </w:t>
      </w:r>
      <w:r>
        <w:t>e Ft</w:t>
      </w:r>
    </w:p>
    <w:p w:rsidR="00040D48" w:rsidRDefault="00040D48" w:rsidP="00845E62">
      <w:pPr>
        <w:ind w:left="708"/>
        <w:jc w:val="both"/>
      </w:pPr>
    </w:p>
    <w:p w:rsidR="006448D4" w:rsidRDefault="00380C0C" w:rsidP="00380C0C">
      <w:pPr>
        <w:ind w:firstLine="708"/>
        <w:jc w:val="both"/>
      </w:pPr>
      <w:r>
        <w:t xml:space="preserve">Követelés kapcsolt </w:t>
      </w:r>
      <w:r w:rsidR="006448D4">
        <w:t>vállalkozással szembe</w:t>
      </w:r>
      <w:r w:rsidR="008F5245">
        <w:t>n</w:t>
      </w:r>
      <w:r w:rsidR="006448D4">
        <w:t xml:space="preserve"> </w:t>
      </w:r>
      <w:r w:rsidR="006448D4">
        <w:tab/>
        <w:t>( RE-VÍZ Kft)</w:t>
      </w:r>
      <w:r>
        <w:tab/>
      </w:r>
      <w:r w:rsidR="006448D4">
        <w:tab/>
        <w:t xml:space="preserve">    </w:t>
      </w:r>
      <w:r>
        <w:t>9 290</w:t>
      </w:r>
      <w:r w:rsidR="006448D4">
        <w:t xml:space="preserve"> e F</w:t>
      </w:r>
    </w:p>
    <w:p w:rsidR="006448D4" w:rsidRDefault="00C53BCE" w:rsidP="00845E62">
      <w:pPr>
        <w:ind w:left="708"/>
        <w:jc w:val="both"/>
      </w:pPr>
      <w:r>
        <w:t>(</w:t>
      </w:r>
      <w:r w:rsidR="007F06D6">
        <w:t>rövid lejáratú kölcsön követelésből</w:t>
      </w:r>
      <w:r>
        <w:t>)</w:t>
      </w:r>
    </w:p>
    <w:p w:rsidR="00C53BCE" w:rsidRDefault="00C53BCE" w:rsidP="00845E62">
      <w:pPr>
        <w:ind w:left="708"/>
        <w:jc w:val="both"/>
      </w:pPr>
    </w:p>
    <w:p w:rsidR="00040D48" w:rsidRDefault="00DE6C35" w:rsidP="00E27038">
      <w:pPr>
        <w:ind w:left="708"/>
        <w:jc w:val="both"/>
      </w:pPr>
      <w:r>
        <w:t>Egyéb követelés</w:t>
      </w:r>
      <w:r>
        <w:tab/>
      </w:r>
      <w:r>
        <w:tab/>
      </w:r>
      <w:r>
        <w:tab/>
      </w:r>
      <w:r w:rsidR="00845E62">
        <w:tab/>
      </w:r>
      <w:r w:rsidR="00845E62">
        <w:tab/>
      </w:r>
      <w:r w:rsidR="00845E62">
        <w:tab/>
      </w:r>
      <w:r w:rsidR="00845E62">
        <w:tab/>
      </w:r>
      <w:r w:rsidR="00402C8B">
        <w:t xml:space="preserve">   </w:t>
      </w:r>
      <w:r w:rsidR="00380C0C">
        <w:t>40 977</w:t>
      </w:r>
      <w:r>
        <w:t xml:space="preserve"> e Ft</w:t>
      </w:r>
    </w:p>
    <w:p w:rsidR="00040D48" w:rsidRDefault="00040D48" w:rsidP="00040D48">
      <w:pPr>
        <w:ind w:left="708" w:firstLine="708"/>
        <w:jc w:val="both"/>
      </w:pPr>
      <w:r>
        <w:t>Adott előleg</w:t>
      </w:r>
      <w:r>
        <w:tab/>
      </w:r>
      <w:r>
        <w:tab/>
      </w:r>
      <w:r>
        <w:tab/>
      </w:r>
      <w:r>
        <w:tab/>
      </w:r>
      <w:r>
        <w:tab/>
        <w:t xml:space="preserve">          </w:t>
      </w:r>
      <w:r w:rsidR="00D433FE">
        <w:t xml:space="preserve">  </w:t>
      </w:r>
      <w:r>
        <w:t xml:space="preserve"> </w:t>
      </w:r>
      <w:r w:rsidR="00D433FE">
        <w:t>418</w:t>
      </w:r>
      <w:r>
        <w:t xml:space="preserve"> e Ft</w:t>
      </w:r>
    </w:p>
    <w:p w:rsidR="00040D48" w:rsidRDefault="00D433FE" w:rsidP="00040D48">
      <w:pPr>
        <w:jc w:val="both"/>
      </w:pPr>
      <w:r>
        <w:tab/>
      </w:r>
      <w:r>
        <w:tab/>
        <w:t xml:space="preserve">Szállítónak adott </w:t>
      </w:r>
      <w:r w:rsidR="001117A8">
        <w:tab/>
      </w:r>
      <w:r>
        <w:t xml:space="preserve"> 418 </w:t>
      </w:r>
      <w:r w:rsidR="00040D48">
        <w:t>e Ft</w:t>
      </w:r>
    </w:p>
    <w:p w:rsidR="00DE6C35" w:rsidRDefault="00DE6C35" w:rsidP="00845E62">
      <w:pPr>
        <w:ind w:left="1416"/>
        <w:jc w:val="both"/>
      </w:pPr>
      <w:r>
        <w:t xml:space="preserve">Munkavállalókkal szembeni követelés </w:t>
      </w:r>
      <w:r w:rsidR="00845E62">
        <w:tab/>
      </w:r>
      <w:r w:rsidR="00C41BE9">
        <w:t xml:space="preserve">     </w:t>
      </w:r>
      <w:r w:rsidR="00040D48">
        <w:tab/>
      </w:r>
      <w:r w:rsidR="00C41BE9">
        <w:t xml:space="preserve"> </w:t>
      </w:r>
      <w:r w:rsidR="00D433FE">
        <w:t>740</w:t>
      </w:r>
      <w:r>
        <w:t xml:space="preserve"> e Ft</w:t>
      </w:r>
    </w:p>
    <w:p w:rsidR="00C8007D" w:rsidRDefault="00C8007D" w:rsidP="00845E62">
      <w:pPr>
        <w:ind w:left="1416"/>
        <w:jc w:val="both"/>
      </w:pPr>
      <w:r>
        <w:t>Tartós kölcsön (</w:t>
      </w:r>
      <w:proofErr w:type="spellStart"/>
      <w:r>
        <w:t>lak.ép.éven</w:t>
      </w:r>
      <w:proofErr w:type="spellEnd"/>
      <w:r>
        <w:t xml:space="preserve"> belüli </w:t>
      </w:r>
      <w:proofErr w:type="spellStart"/>
      <w:r>
        <w:t>törl.részl</w:t>
      </w:r>
      <w:proofErr w:type="spellEnd"/>
      <w:r>
        <w:t xml:space="preserve">).    </w:t>
      </w:r>
      <w:r w:rsidR="00040D48">
        <w:tab/>
      </w:r>
      <w:r>
        <w:t xml:space="preserve"> </w:t>
      </w:r>
      <w:r w:rsidR="00147AE2">
        <w:t>2</w:t>
      </w:r>
      <w:r>
        <w:t>00 e Ft</w:t>
      </w:r>
    </w:p>
    <w:p w:rsidR="00845E62" w:rsidRDefault="00DE6C35" w:rsidP="00845E62">
      <w:pPr>
        <w:ind w:left="1416"/>
        <w:jc w:val="both"/>
      </w:pPr>
      <w:r>
        <w:t xml:space="preserve">Különféle egyéb követelés </w:t>
      </w:r>
      <w:r w:rsidR="00D433FE">
        <w:tab/>
      </w:r>
      <w:r w:rsidR="00D433FE">
        <w:tab/>
      </w:r>
      <w:r w:rsidR="00D433FE">
        <w:tab/>
        <w:t xml:space="preserve">          </w:t>
      </w:r>
      <w:r w:rsidR="009B4681">
        <w:t>1 67</w:t>
      </w:r>
      <w:r w:rsidR="00D433FE">
        <w:t>0</w:t>
      </w:r>
      <w:r>
        <w:t xml:space="preserve"> e Ft</w:t>
      </w:r>
    </w:p>
    <w:p w:rsidR="00D433FE" w:rsidRDefault="00D433FE" w:rsidP="00040D48">
      <w:pPr>
        <w:ind w:left="708" w:firstLine="708"/>
        <w:jc w:val="both"/>
      </w:pPr>
      <w:r>
        <w:t xml:space="preserve">Folyamatos szolgáltatás ÁFA tartalma  </w:t>
      </w:r>
      <w:r>
        <w:tab/>
        <w:t xml:space="preserve">        21 031 e Ft</w:t>
      </w:r>
    </w:p>
    <w:p w:rsidR="009B4681" w:rsidRDefault="009B4681" w:rsidP="00040D48">
      <w:pPr>
        <w:ind w:left="708" w:firstLine="708"/>
        <w:jc w:val="both"/>
      </w:pPr>
      <w:r>
        <w:t>Pénzforgalmi ÁFA</w:t>
      </w:r>
      <w:r>
        <w:tab/>
      </w:r>
      <w:r>
        <w:tab/>
      </w:r>
      <w:r>
        <w:tab/>
      </w:r>
      <w:r>
        <w:tab/>
      </w:r>
      <w:r>
        <w:tab/>
        <w:t xml:space="preserve"> 241 e Ft</w:t>
      </w:r>
    </w:p>
    <w:p w:rsidR="00040D48" w:rsidRDefault="00040D48" w:rsidP="00040D48">
      <w:pPr>
        <w:ind w:left="708" w:firstLine="708"/>
        <w:jc w:val="both"/>
      </w:pPr>
      <w:r>
        <w:t>Szál</w:t>
      </w:r>
      <w:r w:rsidR="00D433FE">
        <w:t>lító túlfizetés</w:t>
      </w:r>
      <w:r w:rsidR="00D433FE">
        <w:tab/>
      </w:r>
      <w:r w:rsidR="00D433FE">
        <w:tab/>
      </w:r>
      <w:r w:rsidR="00D433FE">
        <w:tab/>
      </w:r>
      <w:r w:rsidR="00D433FE">
        <w:tab/>
        <w:t xml:space="preserve">          5 197</w:t>
      </w:r>
      <w:r>
        <w:t xml:space="preserve"> e Ft</w:t>
      </w:r>
    </w:p>
    <w:p w:rsidR="00845E62" w:rsidRDefault="006A4528" w:rsidP="00040D48">
      <w:pPr>
        <w:ind w:left="708" w:firstLine="708"/>
        <w:jc w:val="both"/>
      </w:pPr>
      <w:r>
        <w:t>TAO túlfizetés</w:t>
      </w:r>
      <w:r w:rsidR="00040D48">
        <w:tab/>
      </w:r>
      <w:r w:rsidR="00C41BE9">
        <w:t xml:space="preserve">        </w:t>
      </w:r>
      <w:r w:rsidR="00040D48">
        <w:tab/>
        <w:t xml:space="preserve">  </w:t>
      </w:r>
      <w:r w:rsidR="00C41BE9">
        <w:t xml:space="preserve">     </w:t>
      </w:r>
      <w:r w:rsidR="00040D48">
        <w:tab/>
      </w:r>
      <w:r w:rsidR="00040D48">
        <w:tab/>
        <w:t xml:space="preserve">       </w:t>
      </w:r>
      <w:r w:rsidR="009B4681">
        <w:t xml:space="preserve">   3 701 </w:t>
      </w:r>
      <w:r w:rsidR="00BF2487">
        <w:t>e Ft</w:t>
      </w:r>
    </w:p>
    <w:p w:rsidR="00040D48" w:rsidRDefault="006A4528" w:rsidP="00DE6C35">
      <w:pPr>
        <w:jc w:val="both"/>
      </w:pPr>
      <w:r>
        <w:tab/>
      </w:r>
      <w:r>
        <w:tab/>
        <w:t xml:space="preserve">Energia ellátók </w:t>
      </w:r>
      <w:proofErr w:type="spellStart"/>
      <w:r>
        <w:t>különadója</w:t>
      </w:r>
      <w:proofErr w:type="spellEnd"/>
      <w:r>
        <w:t xml:space="preserve"> túlfizetés</w:t>
      </w:r>
      <w:r>
        <w:tab/>
      </w:r>
      <w:r>
        <w:tab/>
      </w:r>
      <w:r w:rsidR="00040D48">
        <w:t xml:space="preserve">       </w:t>
      </w:r>
      <w:r w:rsidR="009B4681">
        <w:t xml:space="preserve"> </w:t>
      </w:r>
      <w:r w:rsidR="00040D48">
        <w:t xml:space="preserve">  </w:t>
      </w:r>
      <w:r w:rsidR="009B4681">
        <w:t>1 713</w:t>
      </w:r>
      <w:r w:rsidR="00BF2487">
        <w:t xml:space="preserve"> e Ft</w:t>
      </w:r>
    </w:p>
    <w:p w:rsidR="00040D48" w:rsidRDefault="006A4528" w:rsidP="00DE6C35">
      <w:pPr>
        <w:jc w:val="both"/>
      </w:pPr>
      <w:r>
        <w:tab/>
      </w:r>
      <w:r>
        <w:tab/>
        <w:t>Helyi adó túlfizetés</w:t>
      </w:r>
      <w:r>
        <w:tab/>
      </w:r>
      <w:r w:rsidR="00040D48">
        <w:tab/>
      </w:r>
      <w:r w:rsidR="00040D48">
        <w:tab/>
      </w:r>
      <w:r w:rsidR="00040D48">
        <w:tab/>
        <w:t xml:space="preserve">       </w:t>
      </w:r>
      <w:r w:rsidR="009B4681">
        <w:t xml:space="preserve">   6 012</w:t>
      </w:r>
      <w:r w:rsidR="00040D48">
        <w:t xml:space="preserve"> e Ft</w:t>
      </w:r>
    </w:p>
    <w:p w:rsidR="009B4681" w:rsidRDefault="009B4681" w:rsidP="00DE6C35">
      <w:pPr>
        <w:jc w:val="both"/>
      </w:pPr>
      <w:r>
        <w:tab/>
      </w:r>
      <w:r>
        <w:tab/>
        <w:t>Gépjárműadó túlfizetés</w:t>
      </w:r>
      <w:r>
        <w:tab/>
      </w:r>
      <w:r>
        <w:tab/>
      </w:r>
      <w:r>
        <w:tab/>
        <w:t xml:space="preserve">               54 e Ft</w:t>
      </w:r>
    </w:p>
    <w:p w:rsidR="001B63CC" w:rsidRDefault="001B63CC" w:rsidP="00DE6C35">
      <w:pPr>
        <w:jc w:val="both"/>
      </w:pPr>
    </w:p>
    <w:p w:rsidR="0089234A" w:rsidRDefault="0089234A" w:rsidP="00DE6C35">
      <w:pPr>
        <w:jc w:val="both"/>
      </w:pPr>
    </w:p>
    <w:p w:rsidR="00DE6C35" w:rsidRDefault="00DE6C35" w:rsidP="00DE6C35">
      <w:pPr>
        <w:jc w:val="both"/>
      </w:pPr>
      <w:r>
        <w:t xml:space="preserve">A vevő követelésekre a tárgyévben értékvesztés </w:t>
      </w:r>
      <w:r w:rsidR="006725B5">
        <w:t>elszámolására került sor</w:t>
      </w:r>
      <w:r w:rsidR="00F459AA">
        <w:t>.</w:t>
      </w:r>
      <w:r w:rsidR="008F2267">
        <w:t xml:space="preserve"> </w:t>
      </w:r>
      <w:r w:rsidR="00F459AA">
        <w:t>A</w:t>
      </w:r>
      <w:r>
        <w:t xml:space="preserve"> számviteli politika előírása szerint értékvesztést az éven túli</w:t>
      </w:r>
      <w:r w:rsidR="007B0549">
        <w:t xml:space="preserve"> tartozásokra számolunk el. 2017</w:t>
      </w:r>
      <w:r>
        <w:t xml:space="preserve">. évben a Zrt-nél </w:t>
      </w:r>
      <w:r w:rsidR="00F459AA">
        <w:t>az éven</w:t>
      </w:r>
      <w:r w:rsidR="001C7312">
        <w:t xml:space="preserve"> </w:t>
      </w:r>
      <w:r w:rsidR="007B0549">
        <w:t>túli követelések összege 309 885</w:t>
      </w:r>
      <w:r w:rsidR="00F459AA">
        <w:t xml:space="preserve"> e Ft, melyre a számviteli p</w:t>
      </w:r>
      <w:r w:rsidR="007B0549">
        <w:t xml:space="preserve">olitikában előírtak szerint </w:t>
      </w:r>
      <w:r w:rsidR="00F459AA">
        <w:t>értékveszt</w:t>
      </w:r>
      <w:r w:rsidR="001C7312">
        <w:t>és</w:t>
      </w:r>
      <w:r w:rsidR="00FE154C">
        <w:t>t számoltunk el, ö</w:t>
      </w:r>
      <w:r w:rsidR="007B0549">
        <w:t>sszege 49 225</w:t>
      </w:r>
      <w:r w:rsidR="001C7312">
        <w:t xml:space="preserve"> e Ft. ( Előző évben elsz</w:t>
      </w:r>
      <w:r w:rsidR="00C46FB1">
        <w:t>ám</w:t>
      </w:r>
      <w:r w:rsidR="007B0549">
        <w:t>olt értékvesztés összege: 24 954</w:t>
      </w:r>
      <w:r w:rsidR="001C7312">
        <w:t xml:space="preserve"> e Ft.</w:t>
      </w:r>
      <w:r w:rsidR="00C46FB1">
        <w:t xml:space="preserve">, visszaírt </w:t>
      </w:r>
      <w:r w:rsidR="007B0549">
        <w:t>értékvesztés nincs.</w:t>
      </w:r>
    </w:p>
    <w:p w:rsidR="00871946" w:rsidRDefault="00871946" w:rsidP="00DE6C35">
      <w:pPr>
        <w:jc w:val="both"/>
      </w:pPr>
    </w:p>
    <w:p w:rsidR="00871946" w:rsidRDefault="00871946" w:rsidP="00DE6C35">
      <w:pPr>
        <w:jc w:val="both"/>
      </w:pPr>
    </w:p>
    <w:p w:rsidR="00C732BE" w:rsidRDefault="00D907D7" w:rsidP="00DE6C35">
      <w:pPr>
        <w:jc w:val="both"/>
      </w:pPr>
      <w:r>
        <w:t>Az év végi vevőállomány 201</w:t>
      </w:r>
      <w:r w:rsidR="007B0549">
        <w:t>7</w:t>
      </w:r>
      <w:r>
        <w:t xml:space="preserve">. december 31-i állapot szerint </w:t>
      </w:r>
      <w:r w:rsidR="00FE154C">
        <w:t xml:space="preserve">a mérlegben: </w:t>
      </w:r>
      <w:r w:rsidR="007B0549">
        <w:rPr>
          <w:b/>
        </w:rPr>
        <w:t>747 115</w:t>
      </w:r>
      <w:r w:rsidRPr="00845E62">
        <w:rPr>
          <w:b/>
        </w:rPr>
        <w:t xml:space="preserve"> e Ft</w:t>
      </w:r>
      <w:r>
        <w:t xml:space="preserve">, </w:t>
      </w:r>
    </w:p>
    <w:p w:rsidR="001117A8" w:rsidRDefault="00C732BE" w:rsidP="00DE6C35">
      <w:pPr>
        <w:jc w:val="both"/>
      </w:pPr>
      <w:r>
        <w:t>amely az elszámolt értékvesztéssel (49 225 e Ft) csökkentett és a vevő túlfizetéssel növelt (51 093 e Ft).</w:t>
      </w:r>
    </w:p>
    <w:p w:rsidR="0089234A" w:rsidRDefault="0089234A" w:rsidP="00DE6C35">
      <w:pPr>
        <w:jc w:val="both"/>
      </w:pPr>
    </w:p>
    <w:p w:rsidR="0089234A" w:rsidRDefault="0089234A" w:rsidP="00DE6C35">
      <w:pPr>
        <w:jc w:val="both"/>
      </w:pPr>
    </w:p>
    <w:p w:rsidR="0089234A" w:rsidRDefault="0089234A" w:rsidP="00DE6C35">
      <w:pPr>
        <w:jc w:val="both"/>
      </w:pPr>
    </w:p>
    <w:p w:rsidR="00C732BE" w:rsidRDefault="00C732BE" w:rsidP="00DE6C35">
      <w:pPr>
        <w:jc w:val="both"/>
      </w:pPr>
      <w:r>
        <w:t xml:space="preserve">Az alábbi táblázat a vevő túlfizetés nélküli adatokat </w:t>
      </w:r>
      <w:r w:rsidR="008A5E27">
        <w:t>tartalmazza:</w:t>
      </w:r>
    </w:p>
    <w:p w:rsidR="00D907D7" w:rsidRPr="00A345A8" w:rsidRDefault="00D907D7" w:rsidP="00D907D7">
      <w:pPr>
        <w:ind w:left="6372" w:firstLine="708"/>
        <w:jc w:val="center"/>
      </w:pPr>
      <w:r w:rsidRPr="00A345A8">
        <w:t>ezer Forint</w:t>
      </w:r>
    </w:p>
    <w:tbl>
      <w:tblPr>
        <w:tblW w:w="8199" w:type="dxa"/>
        <w:tblInd w:w="430" w:type="dxa"/>
        <w:tblCellMar>
          <w:left w:w="70" w:type="dxa"/>
          <w:right w:w="70" w:type="dxa"/>
        </w:tblCellMar>
        <w:tblLook w:val="0000" w:firstRow="0" w:lastRow="0" w:firstColumn="0" w:lastColumn="0" w:noHBand="0" w:noVBand="0"/>
      </w:tblPr>
      <w:tblGrid>
        <w:gridCol w:w="2700"/>
        <w:gridCol w:w="1519"/>
        <w:gridCol w:w="2220"/>
        <w:gridCol w:w="1760"/>
      </w:tblGrid>
      <w:tr w:rsidR="00A345A8" w:rsidRPr="00A345A8" w:rsidTr="00D907D7">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20"/>
                <w:szCs w:val="20"/>
              </w:rPr>
            </w:pPr>
            <w:r w:rsidRPr="00A345A8">
              <w:rPr>
                <w:rFonts w:ascii="Arial" w:hAnsi="Arial" w:cs="Arial"/>
                <w:b/>
                <w:bCs/>
                <w:sz w:val="20"/>
                <w:szCs w:val="20"/>
              </w:rPr>
              <w:t>Megnevezés</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B5114D" w:rsidRPr="00A345A8" w:rsidRDefault="00D907D7" w:rsidP="006725B5">
            <w:pPr>
              <w:jc w:val="center"/>
              <w:rPr>
                <w:rFonts w:ascii="Arial" w:hAnsi="Arial" w:cs="Arial"/>
                <w:b/>
                <w:bCs/>
                <w:sz w:val="20"/>
                <w:szCs w:val="20"/>
              </w:rPr>
            </w:pPr>
            <w:r w:rsidRPr="00A345A8">
              <w:rPr>
                <w:rFonts w:ascii="Arial" w:hAnsi="Arial" w:cs="Arial"/>
                <w:b/>
                <w:bCs/>
                <w:sz w:val="20"/>
                <w:szCs w:val="20"/>
              </w:rPr>
              <w:t>201</w:t>
            </w:r>
            <w:r w:rsidR="006F53CF" w:rsidRPr="00A345A8">
              <w:rPr>
                <w:rFonts w:ascii="Arial" w:hAnsi="Arial" w:cs="Arial"/>
                <w:b/>
                <w:bCs/>
                <w:sz w:val="20"/>
                <w:szCs w:val="20"/>
              </w:rPr>
              <w:t>6</w:t>
            </w:r>
            <w:r w:rsidR="00B5114D" w:rsidRPr="00A345A8">
              <w:rPr>
                <w:rFonts w:ascii="Arial" w:hAnsi="Arial" w:cs="Arial"/>
                <w:b/>
                <w:bCs/>
                <w:sz w:val="20"/>
                <w:szCs w:val="20"/>
              </w:rPr>
              <w:t>.</w:t>
            </w:r>
          </w:p>
          <w:p w:rsidR="00D907D7" w:rsidRPr="00A345A8" w:rsidRDefault="00D907D7" w:rsidP="006725B5">
            <w:pPr>
              <w:jc w:val="center"/>
              <w:rPr>
                <w:rFonts w:ascii="Arial" w:hAnsi="Arial" w:cs="Arial"/>
                <w:b/>
                <w:bCs/>
                <w:sz w:val="20"/>
                <w:szCs w:val="20"/>
              </w:rPr>
            </w:pPr>
            <w:r w:rsidRPr="00A345A8">
              <w:rPr>
                <w:rFonts w:ascii="Arial" w:hAnsi="Arial" w:cs="Arial"/>
                <w:b/>
                <w:bCs/>
                <w:sz w:val="20"/>
                <w:szCs w:val="20"/>
              </w:rPr>
              <w:t>december 31.</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rsidP="006725B5">
            <w:pPr>
              <w:jc w:val="center"/>
              <w:rPr>
                <w:rFonts w:ascii="Arial" w:hAnsi="Arial" w:cs="Arial"/>
                <w:b/>
                <w:bCs/>
                <w:sz w:val="20"/>
                <w:szCs w:val="20"/>
              </w:rPr>
            </w:pPr>
            <w:r w:rsidRPr="00A345A8">
              <w:rPr>
                <w:rFonts w:ascii="Arial" w:hAnsi="Arial" w:cs="Arial"/>
                <w:b/>
                <w:bCs/>
                <w:sz w:val="20"/>
                <w:szCs w:val="20"/>
              </w:rPr>
              <w:t>201</w:t>
            </w:r>
            <w:r w:rsidR="006707CF" w:rsidRPr="00A345A8">
              <w:rPr>
                <w:rFonts w:ascii="Arial" w:hAnsi="Arial" w:cs="Arial"/>
                <w:b/>
                <w:bCs/>
                <w:sz w:val="20"/>
                <w:szCs w:val="20"/>
              </w:rPr>
              <w:t>7</w:t>
            </w:r>
            <w:r w:rsidRPr="00A345A8">
              <w:rPr>
                <w:rFonts w:ascii="Arial" w:hAnsi="Arial" w:cs="Arial"/>
                <w:b/>
                <w:bCs/>
                <w:sz w:val="20"/>
                <w:szCs w:val="20"/>
              </w:rPr>
              <w:t>. december 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20"/>
                <w:szCs w:val="20"/>
              </w:rPr>
            </w:pPr>
            <w:r w:rsidRPr="00A345A8">
              <w:rPr>
                <w:rFonts w:ascii="Arial" w:hAnsi="Arial" w:cs="Arial"/>
                <w:b/>
                <w:bCs/>
                <w:sz w:val="20"/>
                <w:szCs w:val="20"/>
              </w:rPr>
              <w:t>Változás</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b/>
                <w:bCs/>
                <w:sz w:val="20"/>
                <w:szCs w:val="20"/>
              </w:rPr>
            </w:pPr>
            <w:r w:rsidRPr="00A345A8">
              <w:rPr>
                <w:rFonts w:ascii="Arial" w:hAnsi="Arial" w:cs="Arial"/>
                <w:b/>
                <w:bCs/>
                <w:sz w:val="20"/>
                <w:szCs w:val="20"/>
              </w:rPr>
              <w:t>Határidőn belüli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6F53CF">
            <w:pPr>
              <w:jc w:val="right"/>
              <w:rPr>
                <w:rFonts w:ascii="Arial" w:hAnsi="Arial" w:cs="Arial"/>
                <w:b/>
                <w:bCs/>
                <w:sz w:val="20"/>
                <w:szCs w:val="20"/>
              </w:rPr>
            </w:pPr>
            <w:r w:rsidRPr="00A345A8">
              <w:rPr>
                <w:rFonts w:ascii="Arial" w:hAnsi="Arial" w:cs="Arial"/>
                <w:b/>
                <w:bCs/>
                <w:sz w:val="20"/>
                <w:szCs w:val="20"/>
              </w:rPr>
              <w:t>302 785</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6707CF" w:rsidP="00AD76A4">
            <w:pPr>
              <w:jc w:val="right"/>
              <w:rPr>
                <w:rFonts w:ascii="Arial" w:hAnsi="Arial" w:cs="Arial"/>
                <w:b/>
                <w:bCs/>
                <w:sz w:val="20"/>
                <w:szCs w:val="20"/>
              </w:rPr>
            </w:pPr>
            <w:r w:rsidRPr="00A345A8">
              <w:rPr>
                <w:rFonts w:ascii="Arial" w:hAnsi="Arial" w:cs="Arial"/>
                <w:b/>
                <w:bCs/>
                <w:sz w:val="20"/>
                <w:szCs w:val="20"/>
              </w:rPr>
              <w:t>260 909</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811B4E" w:rsidP="00811B4E">
            <w:pPr>
              <w:pStyle w:val="Listaszerbekezds"/>
              <w:jc w:val="right"/>
              <w:rPr>
                <w:rFonts w:ascii="Arial" w:hAnsi="Arial" w:cs="Arial"/>
                <w:b/>
                <w:bCs/>
                <w:sz w:val="20"/>
                <w:szCs w:val="20"/>
              </w:rPr>
            </w:pPr>
            <w:r w:rsidRPr="00A345A8">
              <w:rPr>
                <w:rFonts w:ascii="Arial" w:hAnsi="Arial" w:cs="Arial"/>
                <w:b/>
                <w:bCs/>
                <w:sz w:val="20"/>
                <w:szCs w:val="20"/>
              </w:rPr>
              <w:t>-41 876</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b/>
                <w:bCs/>
                <w:sz w:val="20"/>
                <w:szCs w:val="20"/>
              </w:rPr>
            </w:pPr>
            <w:r w:rsidRPr="00A345A8">
              <w:rPr>
                <w:rFonts w:ascii="Arial" w:hAnsi="Arial" w:cs="Arial"/>
                <w:b/>
                <w:bCs/>
                <w:sz w:val="20"/>
                <w:szCs w:val="20"/>
              </w:rPr>
              <w:t>Határidőn túli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B5114D" w:rsidP="006F53CF">
            <w:pPr>
              <w:jc w:val="right"/>
              <w:rPr>
                <w:rFonts w:ascii="Arial" w:hAnsi="Arial" w:cs="Arial"/>
                <w:b/>
                <w:bCs/>
                <w:sz w:val="20"/>
                <w:szCs w:val="20"/>
              </w:rPr>
            </w:pPr>
            <w:r w:rsidRPr="00A345A8">
              <w:rPr>
                <w:rFonts w:ascii="Arial" w:hAnsi="Arial" w:cs="Arial"/>
                <w:b/>
                <w:bCs/>
                <w:sz w:val="20"/>
                <w:szCs w:val="20"/>
              </w:rPr>
              <w:t>4</w:t>
            </w:r>
            <w:r w:rsidR="006F53CF" w:rsidRPr="00A345A8">
              <w:rPr>
                <w:rFonts w:ascii="Arial" w:hAnsi="Arial" w:cs="Arial"/>
                <w:b/>
                <w:bCs/>
                <w:sz w:val="20"/>
                <w:szCs w:val="20"/>
              </w:rPr>
              <w:t>50 583</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6707CF">
            <w:pPr>
              <w:jc w:val="right"/>
              <w:rPr>
                <w:rFonts w:ascii="Arial" w:hAnsi="Arial" w:cs="Arial"/>
                <w:b/>
                <w:bCs/>
                <w:sz w:val="20"/>
                <w:szCs w:val="20"/>
              </w:rPr>
            </w:pPr>
            <w:r w:rsidRPr="00A345A8">
              <w:rPr>
                <w:rFonts w:ascii="Arial" w:hAnsi="Arial" w:cs="Arial"/>
                <w:b/>
                <w:bCs/>
                <w:sz w:val="20"/>
                <w:szCs w:val="20"/>
              </w:rPr>
              <w:t>484 338</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811B4E" w:rsidP="00811B4E">
            <w:pPr>
              <w:jc w:val="right"/>
              <w:rPr>
                <w:rFonts w:ascii="Arial" w:hAnsi="Arial" w:cs="Arial"/>
                <w:b/>
                <w:bCs/>
                <w:sz w:val="20"/>
                <w:szCs w:val="20"/>
              </w:rPr>
            </w:pPr>
            <w:r w:rsidRPr="00A345A8">
              <w:rPr>
                <w:rFonts w:ascii="Arial" w:hAnsi="Arial" w:cs="Arial"/>
                <w:b/>
                <w:bCs/>
                <w:sz w:val="20"/>
                <w:szCs w:val="20"/>
              </w:rPr>
              <w:t>33 755</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sz w:val="20"/>
                <w:szCs w:val="20"/>
              </w:rPr>
            </w:pPr>
            <w:r w:rsidRPr="00A345A8">
              <w:rPr>
                <w:rFonts w:ascii="Arial" w:hAnsi="Arial" w:cs="Arial"/>
                <w:sz w:val="20"/>
                <w:szCs w:val="20"/>
              </w:rPr>
              <w:t>Ebből:</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D907D7">
            <w:pPr>
              <w:rPr>
                <w:rFonts w:ascii="Arial" w:hAnsi="Arial" w:cs="Arial"/>
                <w:sz w:val="20"/>
                <w:szCs w:val="20"/>
              </w:rPr>
            </w:pPr>
            <w:r w:rsidRPr="00A345A8">
              <w:rPr>
                <w:rFonts w:ascii="Arial" w:hAnsi="Arial" w:cs="Arial"/>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D907D7">
            <w:pP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right"/>
              <w:rPr>
                <w:rFonts w:ascii="Arial" w:hAnsi="Arial" w:cs="Arial"/>
                <w:sz w:val="20"/>
                <w:szCs w:val="20"/>
              </w:rPr>
            </w:pPr>
          </w:p>
        </w:tc>
      </w:tr>
      <w:tr w:rsidR="00A345A8" w:rsidRPr="00A345A8" w:rsidTr="006707CF">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ind w:firstLineChars="300" w:firstLine="600"/>
              <w:rPr>
                <w:rFonts w:ascii="Arial" w:hAnsi="Arial" w:cs="Arial"/>
                <w:sz w:val="20"/>
                <w:szCs w:val="20"/>
              </w:rPr>
            </w:pPr>
            <w:r w:rsidRPr="00A345A8">
              <w:rPr>
                <w:rFonts w:ascii="Arial" w:hAnsi="Arial" w:cs="Arial"/>
                <w:sz w:val="20"/>
                <w:szCs w:val="20"/>
              </w:rPr>
              <w:t>1-90 napos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6F53CF">
            <w:pPr>
              <w:jc w:val="right"/>
              <w:rPr>
                <w:rFonts w:ascii="Arial" w:hAnsi="Arial" w:cs="Arial"/>
                <w:sz w:val="20"/>
                <w:szCs w:val="20"/>
              </w:rPr>
            </w:pPr>
            <w:r w:rsidRPr="00A345A8">
              <w:rPr>
                <w:rFonts w:ascii="Arial" w:hAnsi="Arial" w:cs="Arial"/>
                <w:sz w:val="20"/>
                <w:szCs w:val="20"/>
              </w:rPr>
              <w:t>108 681</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6707CF" w:rsidP="006707CF">
            <w:pPr>
              <w:pStyle w:val="Listaszerbekezds"/>
              <w:jc w:val="right"/>
              <w:rPr>
                <w:rFonts w:ascii="Arial" w:hAnsi="Arial" w:cs="Arial"/>
                <w:sz w:val="20"/>
                <w:szCs w:val="20"/>
              </w:rPr>
            </w:pPr>
            <w:r w:rsidRPr="00A345A8">
              <w:rPr>
                <w:rFonts w:ascii="Arial" w:hAnsi="Arial" w:cs="Arial"/>
                <w:sz w:val="20"/>
                <w:szCs w:val="20"/>
              </w:rPr>
              <w:t>101 725</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811B4E" w:rsidP="00811B4E">
            <w:pPr>
              <w:pStyle w:val="Listaszerbekezds"/>
              <w:jc w:val="right"/>
              <w:rPr>
                <w:rFonts w:ascii="Arial" w:hAnsi="Arial" w:cs="Arial"/>
                <w:sz w:val="20"/>
                <w:szCs w:val="20"/>
              </w:rPr>
            </w:pPr>
            <w:r w:rsidRPr="00A345A8">
              <w:rPr>
                <w:rFonts w:ascii="Arial" w:hAnsi="Arial" w:cs="Arial"/>
                <w:sz w:val="20"/>
                <w:szCs w:val="20"/>
              </w:rPr>
              <w:t>-6 956</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ind w:firstLineChars="200" w:firstLine="400"/>
              <w:rPr>
                <w:rFonts w:ascii="Arial" w:hAnsi="Arial" w:cs="Arial"/>
                <w:sz w:val="20"/>
                <w:szCs w:val="20"/>
              </w:rPr>
            </w:pPr>
            <w:r w:rsidRPr="00A345A8">
              <w:rPr>
                <w:rFonts w:ascii="Arial" w:hAnsi="Arial" w:cs="Arial"/>
                <w:sz w:val="20"/>
                <w:szCs w:val="20"/>
              </w:rPr>
              <w:t>91-180 napos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6F53CF">
            <w:pPr>
              <w:jc w:val="right"/>
              <w:rPr>
                <w:rFonts w:ascii="Arial" w:hAnsi="Arial" w:cs="Arial"/>
                <w:sz w:val="20"/>
                <w:szCs w:val="20"/>
              </w:rPr>
            </w:pPr>
            <w:r w:rsidRPr="00A345A8">
              <w:rPr>
                <w:rFonts w:ascii="Arial" w:hAnsi="Arial" w:cs="Arial"/>
                <w:sz w:val="20"/>
                <w:szCs w:val="20"/>
              </w:rPr>
              <w:t>39 983</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6707CF" w:rsidP="006707CF">
            <w:pPr>
              <w:pStyle w:val="Listaszerbekezds"/>
              <w:jc w:val="right"/>
              <w:rPr>
                <w:rFonts w:ascii="Arial" w:hAnsi="Arial" w:cs="Arial"/>
                <w:sz w:val="20"/>
                <w:szCs w:val="20"/>
              </w:rPr>
            </w:pPr>
            <w:r w:rsidRPr="00A345A8">
              <w:rPr>
                <w:rFonts w:ascii="Arial" w:hAnsi="Arial" w:cs="Arial"/>
                <w:sz w:val="20"/>
                <w:szCs w:val="20"/>
              </w:rPr>
              <w:t>43 896</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811B4E" w:rsidP="00811B4E">
            <w:pPr>
              <w:pStyle w:val="Listaszerbekezds"/>
              <w:jc w:val="right"/>
              <w:rPr>
                <w:rFonts w:ascii="Arial" w:hAnsi="Arial" w:cs="Arial"/>
                <w:sz w:val="20"/>
                <w:szCs w:val="20"/>
              </w:rPr>
            </w:pPr>
            <w:r w:rsidRPr="00A345A8">
              <w:rPr>
                <w:rFonts w:ascii="Arial" w:hAnsi="Arial" w:cs="Arial"/>
                <w:sz w:val="20"/>
                <w:szCs w:val="20"/>
              </w:rPr>
              <w:t>3 913</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4872DD">
            <w:pPr>
              <w:ind w:firstLineChars="100" w:firstLine="200"/>
              <w:rPr>
                <w:rFonts w:ascii="Arial" w:hAnsi="Arial" w:cs="Arial"/>
                <w:sz w:val="20"/>
                <w:szCs w:val="20"/>
              </w:rPr>
            </w:pPr>
            <w:r w:rsidRPr="00A345A8">
              <w:rPr>
                <w:rFonts w:ascii="Arial" w:hAnsi="Arial" w:cs="Arial"/>
                <w:sz w:val="20"/>
                <w:szCs w:val="20"/>
              </w:rPr>
              <w:t xml:space="preserve"> 181-365</w:t>
            </w:r>
            <w:r w:rsidR="00D907D7" w:rsidRPr="00A345A8">
              <w:rPr>
                <w:rFonts w:ascii="Arial" w:hAnsi="Arial" w:cs="Arial"/>
                <w:sz w:val="20"/>
                <w:szCs w:val="20"/>
              </w:rPr>
              <w:t xml:space="preserve"> napos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6F53CF">
            <w:pPr>
              <w:jc w:val="right"/>
              <w:rPr>
                <w:rFonts w:ascii="Arial" w:hAnsi="Arial" w:cs="Arial"/>
                <w:sz w:val="20"/>
                <w:szCs w:val="20"/>
              </w:rPr>
            </w:pPr>
            <w:r w:rsidRPr="00A345A8">
              <w:rPr>
                <w:rFonts w:ascii="Arial" w:hAnsi="Arial" w:cs="Arial"/>
                <w:sz w:val="20"/>
                <w:szCs w:val="20"/>
              </w:rPr>
              <w:t>98 603</w:t>
            </w:r>
            <w:r w:rsidR="001619F6" w:rsidRPr="00A345A8">
              <w:rPr>
                <w:rFonts w:ascii="Arial" w:hAnsi="Arial" w:cs="Arial"/>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6707CF">
            <w:pPr>
              <w:jc w:val="right"/>
              <w:rPr>
                <w:rFonts w:ascii="Arial" w:hAnsi="Arial" w:cs="Arial"/>
                <w:sz w:val="20"/>
                <w:szCs w:val="20"/>
              </w:rPr>
            </w:pPr>
            <w:r w:rsidRPr="00A345A8">
              <w:rPr>
                <w:rFonts w:ascii="Arial" w:hAnsi="Arial" w:cs="Arial"/>
                <w:sz w:val="20"/>
                <w:szCs w:val="20"/>
              </w:rPr>
              <w:t>76 790</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811B4E" w:rsidP="00D920C0">
            <w:pPr>
              <w:jc w:val="right"/>
              <w:rPr>
                <w:rFonts w:ascii="Arial" w:hAnsi="Arial" w:cs="Arial"/>
                <w:sz w:val="20"/>
                <w:szCs w:val="20"/>
              </w:rPr>
            </w:pPr>
            <w:r w:rsidRPr="00A345A8">
              <w:rPr>
                <w:rFonts w:ascii="Arial" w:hAnsi="Arial" w:cs="Arial"/>
                <w:sz w:val="20"/>
                <w:szCs w:val="20"/>
              </w:rPr>
              <w:t>-21 813</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4872DD">
            <w:pPr>
              <w:ind w:firstLineChars="100" w:firstLine="200"/>
              <w:rPr>
                <w:rFonts w:ascii="Arial" w:hAnsi="Arial" w:cs="Arial"/>
                <w:sz w:val="20"/>
                <w:szCs w:val="20"/>
              </w:rPr>
            </w:pPr>
            <w:r w:rsidRPr="00A345A8">
              <w:rPr>
                <w:rFonts w:ascii="Arial" w:hAnsi="Arial" w:cs="Arial"/>
                <w:sz w:val="20"/>
                <w:szCs w:val="20"/>
              </w:rPr>
              <w:t xml:space="preserve"> 366</w:t>
            </w:r>
            <w:r w:rsidR="00D907D7" w:rsidRPr="00A345A8">
              <w:rPr>
                <w:rFonts w:ascii="Arial" w:hAnsi="Arial" w:cs="Arial"/>
                <w:sz w:val="20"/>
                <w:szCs w:val="20"/>
              </w:rPr>
              <w:t xml:space="preserve"> napon túli</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6F53CF">
            <w:pPr>
              <w:jc w:val="right"/>
              <w:rPr>
                <w:rFonts w:ascii="Arial" w:hAnsi="Arial" w:cs="Arial"/>
                <w:sz w:val="20"/>
                <w:szCs w:val="20"/>
              </w:rPr>
            </w:pPr>
            <w:r w:rsidRPr="00A345A8">
              <w:rPr>
                <w:rFonts w:ascii="Arial" w:hAnsi="Arial" w:cs="Arial"/>
                <w:sz w:val="20"/>
                <w:szCs w:val="20"/>
              </w:rPr>
              <w:t>203 316</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6707CF" w:rsidP="00495923">
            <w:pPr>
              <w:jc w:val="right"/>
              <w:rPr>
                <w:rFonts w:ascii="Arial" w:hAnsi="Arial" w:cs="Arial"/>
                <w:sz w:val="20"/>
                <w:szCs w:val="20"/>
              </w:rPr>
            </w:pPr>
            <w:r w:rsidRPr="00A345A8">
              <w:rPr>
                <w:rFonts w:ascii="Arial" w:hAnsi="Arial" w:cs="Arial"/>
                <w:sz w:val="20"/>
                <w:szCs w:val="20"/>
              </w:rPr>
              <w:t>261 927</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811B4E" w:rsidP="00495923">
            <w:pPr>
              <w:jc w:val="right"/>
              <w:rPr>
                <w:rFonts w:ascii="Arial" w:hAnsi="Arial" w:cs="Arial"/>
                <w:sz w:val="20"/>
                <w:szCs w:val="20"/>
              </w:rPr>
            </w:pPr>
            <w:r w:rsidRPr="00A345A8">
              <w:rPr>
                <w:rFonts w:ascii="Arial" w:hAnsi="Arial" w:cs="Arial"/>
                <w:sz w:val="20"/>
                <w:szCs w:val="20"/>
              </w:rPr>
              <w:t>58 611</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4872DD" w:rsidRPr="00A345A8" w:rsidRDefault="004872DD">
            <w:pPr>
              <w:ind w:firstLineChars="100" w:firstLine="200"/>
              <w:rPr>
                <w:rFonts w:ascii="Arial" w:hAnsi="Arial" w:cs="Arial"/>
                <w:sz w:val="20"/>
                <w:szCs w:val="20"/>
              </w:rPr>
            </w:pPr>
            <w:r w:rsidRPr="00A345A8">
              <w:rPr>
                <w:rFonts w:ascii="Arial" w:hAnsi="Arial" w:cs="Arial"/>
                <w:sz w:val="20"/>
                <w:szCs w:val="20"/>
              </w:rPr>
              <w:t>elszámolt értékvesztés</w:t>
            </w:r>
          </w:p>
        </w:tc>
        <w:tc>
          <w:tcPr>
            <w:tcW w:w="1519" w:type="dxa"/>
            <w:tcBorders>
              <w:top w:val="nil"/>
              <w:left w:val="nil"/>
              <w:bottom w:val="single" w:sz="4" w:space="0" w:color="auto"/>
              <w:right w:val="single" w:sz="4" w:space="0" w:color="auto"/>
            </w:tcBorders>
            <w:shd w:val="clear" w:color="auto" w:fill="auto"/>
            <w:noWrap/>
            <w:vAlign w:val="bottom"/>
          </w:tcPr>
          <w:p w:rsidR="004872DD" w:rsidRPr="00A345A8" w:rsidRDefault="00B5114D" w:rsidP="006F53CF">
            <w:pPr>
              <w:jc w:val="right"/>
              <w:rPr>
                <w:rFonts w:ascii="Arial" w:hAnsi="Arial" w:cs="Arial"/>
                <w:sz w:val="20"/>
                <w:szCs w:val="20"/>
              </w:rPr>
            </w:pPr>
            <w:r w:rsidRPr="00A345A8">
              <w:rPr>
                <w:rFonts w:ascii="Arial" w:hAnsi="Arial" w:cs="Arial"/>
                <w:sz w:val="20"/>
                <w:szCs w:val="20"/>
              </w:rPr>
              <w:t>-</w:t>
            </w:r>
            <w:r w:rsidR="006F53CF" w:rsidRPr="00A345A8">
              <w:rPr>
                <w:rFonts w:ascii="Arial" w:hAnsi="Arial" w:cs="Arial"/>
                <w:sz w:val="20"/>
                <w:szCs w:val="20"/>
              </w:rPr>
              <w:t>24 954</w:t>
            </w:r>
          </w:p>
        </w:tc>
        <w:tc>
          <w:tcPr>
            <w:tcW w:w="2220" w:type="dxa"/>
            <w:tcBorders>
              <w:top w:val="nil"/>
              <w:left w:val="nil"/>
              <w:bottom w:val="single" w:sz="4" w:space="0" w:color="auto"/>
              <w:right w:val="single" w:sz="4" w:space="0" w:color="auto"/>
            </w:tcBorders>
            <w:shd w:val="clear" w:color="auto" w:fill="auto"/>
            <w:noWrap/>
            <w:vAlign w:val="bottom"/>
          </w:tcPr>
          <w:p w:rsidR="004872DD" w:rsidRPr="00A345A8" w:rsidRDefault="00811B4E" w:rsidP="008A5E27">
            <w:pPr>
              <w:jc w:val="right"/>
              <w:rPr>
                <w:rFonts w:ascii="Arial" w:hAnsi="Arial" w:cs="Arial"/>
                <w:sz w:val="20"/>
                <w:szCs w:val="20"/>
              </w:rPr>
            </w:pPr>
            <w:r w:rsidRPr="00A345A8">
              <w:rPr>
                <w:rFonts w:ascii="Arial" w:hAnsi="Arial" w:cs="Arial"/>
                <w:sz w:val="20"/>
                <w:szCs w:val="20"/>
              </w:rPr>
              <w:t xml:space="preserve">- </w:t>
            </w:r>
            <w:r w:rsidR="008A5E27" w:rsidRPr="00A345A8">
              <w:rPr>
                <w:rFonts w:ascii="Arial" w:hAnsi="Arial" w:cs="Arial"/>
                <w:sz w:val="20"/>
                <w:szCs w:val="20"/>
              </w:rPr>
              <w:t>49 225</w:t>
            </w:r>
          </w:p>
        </w:tc>
        <w:tc>
          <w:tcPr>
            <w:tcW w:w="1760" w:type="dxa"/>
            <w:tcBorders>
              <w:top w:val="nil"/>
              <w:left w:val="nil"/>
              <w:bottom w:val="single" w:sz="4" w:space="0" w:color="auto"/>
              <w:right w:val="single" w:sz="4" w:space="0" w:color="auto"/>
            </w:tcBorders>
            <w:shd w:val="clear" w:color="auto" w:fill="auto"/>
            <w:noWrap/>
            <w:vAlign w:val="bottom"/>
          </w:tcPr>
          <w:p w:rsidR="00115925" w:rsidRPr="00A345A8" w:rsidRDefault="008A5E27" w:rsidP="00811B4E">
            <w:pPr>
              <w:jc w:val="right"/>
              <w:rPr>
                <w:rFonts w:ascii="Arial" w:hAnsi="Arial" w:cs="Arial"/>
                <w:sz w:val="20"/>
                <w:szCs w:val="20"/>
              </w:rPr>
            </w:pPr>
            <w:r w:rsidRPr="00A345A8">
              <w:rPr>
                <w:rFonts w:ascii="Arial" w:hAnsi="Arial" w:cs="Arial"/>
                <w:sz w:val="20"/>
                <w:szCs w:val="20"/>
              </w:rPr>
              <w:t>24</w:t>
            </w:r>
            <w:r w:rsidR="00115925" w:rsidRPr="00A345A8">
              <w:rPr>
                <w:rFonts w:ascii="Arial" w:hAnsi="Arial" w:cs="Arial"/>
                <w:sz w:val="20"/>
                <w:szCs w:val="20"/>
              </w:rPr>
              <w:t> </w:t>
            </w:r>
            <w:r w:rsidRPr="00A345A8">
              <w:rPr>
                <w:rFonts w:ascii="Arial" w:hAnsi="Arial" w:cs="Arial"/>
                <w:sz w:val="20"/>
                <w:szCs w:val="20"/>
              </w:rPr>
              <w:t>271</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b/>
                <w:bCs/>
                <w:sz w:val="20"/>
                <w:szCs w:val="20"/>
              </w:rPr>
            </w:pPr>
            <w:r w:rsidRPr="00A345A8">
              <w:rPr>
                <w:rFonts w:ascii="Arial" w:hAnsi="Arial" w:cs="Arial"/>
                <w:b/>
                <w:bCs/>
                <w:sz w:val="20"/>
                <w:szCs w:val="20"/>
              </w:rPr>
              <w:t>Tartozások összesen</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6F53CF" w:rsidP="00D73F47">
            <w:pPr>
              <w:jc w:val="right"/>
              <w:rPr>
                <w:rFonts w:ascii="Arial" w:hAnsi="Arial" w:cs="Arial"/>
                <w:b/>
                <w:bCs/>
                <w:sz w:val="20"/>
                <w:szCs w:val="20"/>
              </w:rPr>
            </w:pPr>
            <w:r w:rsidRPr="00A345A8">
              <w:rPr>
                <w:rFonts w:ascii="Arial" w:hAnsi="Arial" w:cs="Arial"/>
                <w:b/>
                <w:bCs/>
                <w:sz w:val="20"/>
                <w:szCs w:val="20"/>
              </w:rPr>
              <w:t>728 414</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8A5E27" w:rsidP="003D5ADF">
            <w:pPr>
              <w:jc w:val="right"/>
              <w:rPr>
                <w:rFonts w:ascii="Arial" w:hAnsi="Arial" w:cs="Arial"/>
                <w:b/>
                <w:bCs/>
                <w:sz w:val="20"/>
                <w:szCs w:val="20"/>
              </w:rPr>
            </w:pPr>
            <w:r w:rsidRPr="00A345A8">
              <w:rPr>
                <w:rFonts w:ascii="Arial" w:hAnsi="Arial" w:cs="Arial"/>
                <w:b/>
                <w:bCs/>
                <w:sz w:val="20"/>
                <w:szCs w:val="20"/>
              </w:rPr>
              <w:t>696 022</w:t>
            </w:r>
          </w:p>
        </w:tc>
        <w:tc>
          <w:tcPr>
            <w:tcW w:w="1760" w:type="dxa"/>
            <w:tcBorders>
              <w:top w:val="nil"/>
              <w:left w:val="nil"/>
              <w:bottom w:val="single" w:sz="4" w:space="0" w:color="auto"/>
              <w:right w:val="single" w:sz="4" w:space="0" w:color="auto"/>
            </w:tcBorders>
            <w:shd w:val="clear" w:color="auto" w:fill="auto"/>
            <w:noWrap/>
            <w:vAlign w:val="bottom"/>
          </w:tcPr>
          <w:p w:rsidR="00115925" w:rsidRPr="00A345A8" w:rsidRDefault="00811B4E" w:rsidP="00A345A8">
            <w:pPr>
              <w:jc w:val="right"/>
              <w:rPr>
                <w:rFonts w:ascii="Arial" w:hAnsi="Arial" w:cs="Arial"/>
                <w:b/>
                <w:bCs/>
                <w:sz w:val="20"/>
                <w:szCs w:val="20"/>
              </w:rPr>
            </w:pPr>
            <w:r w:rsidRPr="00A345A8">
              <w:rPr>
                <w:rFonts w:ascii="Arial" w:hAnsi="Arial" w:cs="Arial"/>
                <w:b/>
                <w:bCs/>
                <w:sz w:val="20"/>
                <w:szCs w:val="20"/>
              </w:rPr>
              <w:t>-</w:t>
            </w:r>
            <w:r w:rsidR="00A345A8" w:rsidRPr="00A345A8">
              <w:rPr>
                <w:rFonts w:ascii="Arial" w:hAnsi="Arial" w:cs="Arial"/>
                <w:b/>
                <w:bCs/>
                <w:sz w:val="20"/>
                <w:szCs w:val="20"/>
              </w:rPr>
              <w:t>32 392</w:t>
            </w:r>
          </w:p>
        </w:tc>
      </w:tr>
    </w:tbl>
    <w:p w:rsidR="001B63CC" w:rsidRPr="00A345A8" w:rsidRDefault="001B63CC" w:rsidP="00DE6C35">
      <w:pPr>
        <w:jc w:val="both"/>
      </w:pPr>
    </w:p>
    <w:p w:rsidR="00A250AC" w:rsidRDefault="007B0A48" w:rsidP="00DE6C35">
      <w:pPr>
        <w:jc w:val="both"/>
      </w:pPr>
      <w:r>
        <w:t xml:space="preserve">A számviteli törvény óvatosság alapelvében rögzíti, hogy a beszámoló készítés során az értékvesztés elszámolásával figyelembe kell venni az előre látható kockázatokat és a feltételezhető veszteségeket.  </w:t>
      </w:r>
    </w:p>
    <w:p w:rsidR="00C732BE" w:rsidRDefault="007B0A48" w:rsidP="00DE6C35">
      <w:pPr>
        <w:jc w:val="both"/>
      </w:pPr>
      <w:r>
        <w:t>A Társaság a 2017. év zárása során követelés-megtérülés vizsgálatot végzett, melynek alapján megállapította, hogy a vevői fizetési fegyelem és fizetési hajlandóság romlása és ezzel együtt a kintlévőség emelkedése miatt</w:t>
      </w:r>
      <w:r w:rsidR="00711925">
        <w:t>,</w:t>
      </w:r>
      <w:r>
        <w:t xml:space="preserve"> a társaság vezetésének és tulajdonosokn</w:t>
      </w:r>
      <w:r w:rsidR="00711925">
        <w:t>ak jól felfogott érdeke azt kí</w:t>
      </w:r>
      <w:r>
        <w:t>vánja, hogy az 1097 napon túli vev</w:t>
      </w:r>
      <w:r w:rsidR="00711925">
        <w:t xml:space="preserve">ő követeléseket 3 éven belül </w:t>
      </w:r>
      <w:r>
        <w:t>írja</w:t>
      </w:r>
      <w:r w:rsidR="00711925">
        <w:t xml:space="preserve"> le</w:t>
      </w:r>
      <w:r>
        <w:t>.</w:t>
      </w:r>
    </w:p>
    <w:p w:rsidR="007B0A48" w:rsidRDefault="00711925" w:rsidP="00711925">
      <w:pPr>
        <w:tabs>
          <w:tab w:val="left" w:pos="7155"/>
        </w:tabs>
        <w:jc w:val="both"/>
      </w:pPr>
      <w:r>
        <w:tab/>
      </w:r>
    </w:p>
    <w:p w:rsidR="00273469" w:rsidRPr="00A345A8" w:rsidRDefault="00273469" w:rsidP="00790524">
      <w:pPr>
        <w:jc w:val="both"/>
      </w:pPr>
      <w:r w:rsidRPr="00A345A8">
        <w:lastRenderedPageBreak/>
        <w:t>Határidőn túli követelésből:</w:t>
      </w:r>
    </w:p>
    <w:p w:rsidR="00273469" w:rsidRPr="00063C30" w:rsidRDefault="00273469" w:rsidP="00273469">
      <w:pPr>
        <w:jc w:val="both"/>
        <w:rPr>
          <w:color w:val="C00000"/>
        </w:rPr>
      </w:pPr>
    </w:p>
    <w:p w:rsidR="00AD712F" w:rsidRPr="00A345A8" w:rsidRDefault="00F00FB0" w:rsidP="00273469">
      <w:pPr>
        <w:jc w:val="both"/>
      </w:pPr>
      <w:r w:rsidRPr="00A345A8">
        <w:t xml:space="preserve">A kintlévőség </w:t>
      </w:r>
      <w:r w:rsidR="007A11EE" w:rsidRPr="00A345A8">
        <w:t xml:space="preserve">megoszlása határidőn belüli </w:t>
      </w:r>
      <w:r w:rsidR="005271C2" w:rsidRPr="00A345A8">
        <w:t>35</w:t>
      </w:r>
      <w:r w:rsidR="007A11EE" w:rsidRPr="00A345A8">
        <w:t xml:space="preserve">%, határidőn túli </w:t>
      </w:r>
      <w:r w:rsidR="005271C2" w:rsidRPr="00A345A8">
        <w:t>65</w:t>
      </w:r>
      <w:r w:rsidRPr="00A345A8">
        <w:t xml:space="preserve">%. </w:t>
      </w:r>
      <w:r w:rsidR="00C71CF6" w:rsidRPr="00A345A8">
        <w:t xml:space="preserve">A határidőn belüli </w:t>
      </w:r>
      <w:r w:rsidR="007A11EE" w:rsidRPr="00A345A8">
        <w:t xml:space="preserve">kintlévőség </w:t>
      </w:r>
      <w:r w:rsidR="005271C2" w:rsidRPr="00A345A8">
        <w:t>41 876</w:t>
      </w:r>
      <w:r w:rsidR="007A11EE" w:rsidRPr="00A345A8">
        <w:t xml:space="preserve"> e Ft-tal</w:t>
      </w:r>
      <w:r w:rsidR="005271C2" w:rsidRPr="00A345A8">
        <w:t xml:space="preserve"> csökkent</w:t>
      </w:r>
      <w:r w:rsidR="007A11EE" w:rsidRPr="00A345A8">
        <w:t>,</w:t>
      </w:r>
      <w:r w:rsidRPr="00A345A8">
        <w:t xml:space="preserve"> mí</w:t>
      </w:r>
      <w:r w:rsidR="00C71CF6" w:rsidRPr="00A345A8">
        <w:t>g a határidőn túli kintlévőség</w:t>
      </w:r>
      <w:r w:rsidR="00840103" w:rsidRPr="00A345A8">
        <w:t xml:space="preserve"> </w:t>
      </w:r>
      <w:r w:rsidR="005271C2" w:rsidRPr="00A345A8">
        <w:t>33 755</w:t>
      </w:r>
      <w:r w:rsidR="00C71CF6" w:rsidRPr="00A345A8">
        <w:t xml:space="preserve"> e Ft-tal nőtt.</w:t>
      </w:r>
      <w:r w:rsidRPr="00A345A8">
        <w:t xml:space="preserve"> </w:t>
      </w:r>
    </w:p>
    <w:p w:rsidR="00F26573" w:rsidRPr="00A345A8" w:rsidRDefault="00F26573" w:rsidP="00DE6C35">
      <w:pPr>
        <w:jc w:val="both"/>
        <w:rPr>
          <w:i/>
          <w:u w:val="single"/>
        </w:rPr>
      </w:pPr>
    </w:p>
    <w:p w:rsidR="00856F87" w:rsidRPr="00A345A8" w:rsidRDefault="00D907D7" w:rsidP="00DE6C35">
      <w:pPr>
        <w:jc w:val="both"/>
        <w:rPr>
          <w:i/>
          <w:u w:val="single"/>
        </w:rPr>
      </w:pPr>
      <w:r w:rsidRPr="00A345A8">
        <w:rPr>
          <w:i/>
          <w:u w:val="single"/>
        </w:rPr>
        <w:t>Víz- szennyvízszolgáltatásból származó követelések:</w:t>
      </w:r>
    </w:p>
    <w:p w:rsidR="00C06344" w:rsidRPr="006C07F9" w:rsidRDefault="00C06344" w:rsidP="00DE6C35">
      <w:pPr>
        <w:jc w:val="both"/>
        <w:rPr>
          <w:i/>
          <w:color w:val="C00000"/>
          <w:u w:val="single"/>
        </w:rPr>
      </w:pPr>
    </w:p>
    <w:p w:rsidR="00D907D7" w:rsidRPr="00A345A8" w:rsidRDefault="00D907D7" w:rsidP="00D907D7">
      <w:pPr>
        <w:ind w:left="7080" w:firstLine="708"/>
        <w:jc w:val="both"/>
        <w:rPr>
          <w:sz w:val="20"/>
          <w:szCs w:val="20"/>
        </w:rPr>
      </w:pPr>
      <w:r w:rsidRPr="00A345A8">
        <w:rPr>
          <w:sz w:val="20"/>
          <w:szCs w:val="20"/>
        </w:rPr>
        <w:t>ezer Forint</w:t>
      </w:r>
    </w:p>
    <w:tbl>
      <w:tblPr>
        <w:tblW w:w="10020" w:type="dxa"/>
        <w:tblInd w:w="55" w:type="dxa"/>
        <w:tblCellMar>
          <w:left w:w="70" w:type="dxa"/>
          <w:right w:w="70" w:type="dxa"/>
        </w:tblCellMar>
        <w:tblLook w:val="0000" w:firstRow="0" w:lastRow="0" w:firstColumn="0" w:lastColumn="0" w:noHBand="0" w:noVBand="0"/>
      </w:tblPr>
      <w:tblGrid>
        <w:gridCol w:w="1641"/>
        <w:gridCol w:w="1016"/>
        <w:gridCol w:w="801"/>
        <w:gridCol w:w="1018"/>
        <w:gridCol w:w="1088"/>
        <w:gridCol w:w="801"/>
        <w:gridCol w:w="813"/>
        <w:gridCol w:w="842"/>
        <w:gridCol w:w="1305"/>
        <w:gridCol w:w="772"/>
      </w:tblGrid>
      <w:tr w:rsidR="00A345A8" w:rsidRPr="00A345A8" w:rsidTr="006900B0">
        <w:trPr>
          <w:trHeight w:val="255"/>
        </w:trPr>
        <w:tc>
          <w:tcPr>
            <w:tcW w:w="1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7D7" w:rsidRPr="00A345A8" w:rsidRDefault="00D907D7">
            <w:pPr>
              <w:jc w:val="center"/>
              <w:rPr>
                <w:rFonts w:ascii="Arial" w:hAnsi="Arial" w:cs="Arial"/>
                <w:b/>
                <w:bCs/>
                <w:sz w:val="16"/>
                <w:szCs w:val="16"/>
              </w:rPr>
            </w:pPr>
            <w:r w:rsidRPr="00A345A8">
              <w:rPr>
                <w:rFonts w:ascii="Arial" w:hAnsi="Arial" w:cs="Arial"/>
                <w:b/>
                <w:bCs/>
                <w:sz w:val="16"/>
                <w:szCs w:val="16"/>
              </w:rPr>
              <w:t>Megnevezés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Lakossági tartozás</w:t>
            </w:r>
          </w:p>
        </w:tc>
        <w:tc>
          <w:tcPr>
            <w:tcW w:w="2702"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Közületi tartozás</w:t>
            </w:r>
          </w:p>
        </w:tc>
        <w:tc>
          <w:tcPr>
            <w:tcW w:w="2842"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Összesen</w:t>
            </w:r>
          </w:p>
        </w:tc>
      </w:tr>
      <w:tr w:rsidR="00A345A8" w:rsidRPr="00A345A8" w:rsidTr="006900B0">
        <w:trPr>
          <w:trHeight w:val="255"/>
        </w:trPr>
        <w:tc>
          <w:tcPr>
            <w:tcW w:w="1641" w:type="dxa"/>
            <w:vMerge/>
            <w:tcBorders>
              <w:top w:val="single" w:sz="4" w:space="0" w:color="auto"/>
              <w:left w:val="single" w:sz="4" w:space="0" w:color="auto"/>
              <w:bottom w:val="single" w:sz="4" w:space="0" w:color="auto"/>
              <w:right w:val="single" w:sz="4" w:space="0" w:color="auto"/>
            </w:tcBorders>
            <w:vAlign w:val="center"/>
          </w:tcPr>
          <w:p w:rsidR="00D907D7" w:rsidRPr="00A345A8" w:rsidRDefault="00D907D7">
            <w:pPr>
              <w:rPr>
                <w:rFonts w:ascii="Arial" w:hAnsi="Arial" w:cs="Arial"/>
                <w:b/>
                <w:bCs/>
                <w:sz w:val="16"/>
                <w:szCs w:val="16"/>
              </w:rPr>
            </w:pPr>
          </w:p>
        </w:tc>
        <w:tc>
          <w:tcPr>
            <w:tcW w:w="1016" w:type="dxa"/>
            <w:tcBorders>
              <w:top w:val="nil"/>
              <w:left w:val="nil"/>
              <w:bottom w:val="single" w:sz="4" w:space="0" w:color="auto"/>
              <w:right w:val="single" w:sz="4" w:space="0" w:color="auto"/>
            </w:tcBorders>
            <w:shd w:val="clear" w:color="auto" w:fill="auto"/>
            <w:noWrap/>
            <w:vAlign w:val="bottom"/>
          </w:tcPr>
          <w:p w:rsidR="00D907D7" w:rsidRPr="00A345A8" w:rsidRDefault="007A11EE">
            <w:pPr>
              <w:jc w:val="center"/>
              <w:rPr>
                <w:rFonts w:ascii="Arial" w:hAnsi="Arial" w:cs="Arial"/>
                <w:b/>
                <w:bCs/>
                <w:sz w:val="16"/>
                <w:szCs w:val="16"/>
              </w:rPr>
            </w:pPr>
            <w:r w:rsidRPr="00A345A8">
              <w:rPr>
                <w:rFonts w:ascii="Arial" w:hAnsi="Arial" w:cs="Arial"/>
                <w:b/>
                <w:bCs/>
                <w:sz w:val="16"/>
                <w:szCs w:val="16"/>
              </w:rPr>
              <w:t>201</w:t>
            </w:r>
            <w:r w:rsidR="00BF6BD9" w:rsidRPr="00A345A8">
              <w:rPr>
                <w:rFonts w:ascii="Arial" w:hAnsi="Arial" w:cs="Arial"/>
                <w:b/>
                <w:bCs/>
                <w:sz w:val="16"/>
                <w:szCs w:val="16"/>
              </w:rPr>
              <w:t>6</w:t>
            </w:r>
            <w:r w:rsidR="00D907D7" w:rsidRPr="00A345A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A345A8" w:rsidRDefault="007A11EE">
            <w:pPr>
              <w:jc w:val="center"/>
              <w:rPr>
                <w:rFonts w:ascii="Arial" w:hAnsi="Arial" w:cs="Arial"/>
                <w:b/>
                <w:bCs/>
                <w:sz w:val="16"/>
                <w:szCs w:val="16"/>
              </w:rPr>
            </w:pPr>
            <w:r w:rsidRPr="00A345A8">
              <w:rPr>
                <w:rFonts w:ascii="Arial" w:hAnsi="Arial" w:cs="Arial"/>
                <w:b/>
                <w:bCs/>
                <w:sz w:val="16"/>
                <w:szCs w:val="16"/>
              </w:rPr>
              <w:t>201</w:t>
            </w:r>
            <w:r w:rsidR="00BF6BD9" w:rsidRPr="00A345A8">
              <w:rPr>
                <w:rFonts w:ascii="Arial" w:hAnsi="Arial" w:cs="Arial"/>
                <w:b/>
                <w:bCs/>
                <w:sz w:val="16"/>
                <w:szCs w:val="16"/>
              </w:rPr>
              <w:t>7</w:t>
            </w:r>
            <w:r w:rsidR="00D907D7" w:rsidRPr="00A345A8">
              <w:rPr>
                <w:rFonts w:ascii="Arial" w:hAnsi="Arial" w:cs="Arial"/>
                <w:b/>
                <w:bCs/>
                <w:sz w:val="16"/>
                <w:szCs w:val="16"/>
              </w:rPr>
              <w:t>. év</w:t>
            </w:r>
          </w:p>
        </w:tc>
        <w:tc>
          <w:tcPr>
            <w:tcW w:w="1018"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változás</w:t>
            </w:r>
          </w:p>
        </w:tc>
        <w:tc>
          <w:tcPr>
            <w:tcW w:w="1088" w:type="dxa"/>
            <w:tcBorders>
              <w:top w:val="nil"/>
              <w:left w:val="nil"/>
              <w:bottom w:val="single" w:sz="4" w:space="0" w:color="auto"/>
              <w:right w:val="single" w:sz="4" w:space="0" w:color="auto"/>
            </w:tcBorders>
            <w:shd w:val="clear" w:color="auto" w:fill="auto"/>
            <w:noWrap/>
            <w:vAlign w:val="bottom"/>
          </w:tcPr>
          <w:p w:rsidR="00D907D7" w:rsidRPr="00A345A8" w:rsidRDefault="007A11EE">
            <w:pPr>
              <w:jc w:val="center"/>
              <w:rPr>
                <w:rFonts w:ascii="Arial" w:hAnsi="Arial" w:cs="Arial"/>
                <w:b/>
                <w:bCs/>
                <w:sz w:val="16"/>
                <w:szCs w:val="16"/>
              </w:rPr>
            </w:pPr>
            <w:r w:rsidRPr="00A345A8">
              <w:rPr>
                <w:rFonts w:ascii="Arial" w:hAnsi="Arial" w:cs="Arial"/>
                <w:b/>
                <w:bCs/>
                <w:sz w:val="16"/>
                <w:szCs w:val="16"/>
              </w:rPr>
              <w:t>201</w:t>
            </w:r>
            <w:r w:rsidR="00BF6BD9" w:rsidRPr="00A345A8">
              <w:rPr>
                <w:rFonts w:ascii="Arial" w:hAnsi="Arial" w:cs="Arial"/>
                <w:b/>
                <w:bCs/>
                <w:sz w:val="16"/>
                <w:szCs w:val="16"/>
              </w:rPr>
              <w:t>6</w:t>
            </w:r>
            <w:r w:rsidR="00D907D7" w:rsidRPr="00A345A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A345A8" w:rsidRDefault="00553698">
            <w:pPr>
              <w:jc w:val="center"/>
              <w:rPr>
                <w:rFonts w:ascii="Arial" w:hAnsi="Arial" w:cs="Arial"/>
                <w:b/>
                <w:bCs/>
                <w:sz w:val="16"/>
                <w:szCs w:val="16"/>
              </w:rPr>
            </w:pPr>
            <w:r w:rsidRPr="00A345A8">
              <w:rPr>
                <w:rFonts w:ascii="Arial" w:hAnsi="Arial" w:cs="Arial"/>
                <w:b/>
                <w:bCs/>
                <w:sz w:val="16"/>
                <w:szCs w:val="16"/>
              </w:rPr>
              <w:t>201</w:t>
            </w:r>
            <w:r w:rsidR="00BF6BD9" w:rsidRPr="00A345A8">
              <w:rPr>
                <w:rFonts w:ascii="Arial" w:hAnsi="Arial" w:cs="Arial"/>
                <w:b/>
                <w:bCs/>
                <w:sz w:val="16"/>
                <w:szCs w:val="16"/>
              </w:rPr>
              <w:t>7</w:t>
            </w:r>
            <w:r w:rsidR="00D907D7" w:rsidRPr="00A345A8">
              <w:rPr>
                <w:rFonts w:ascii="Arial" w:hAnsi="Arial" w:cs="Arial"/>
                <w:b/>
                <w:bCs/>
                <w:sz w:val="16"/>
                <w:szCs w:val="16"/>
              </w:rPr>
              <w:t>. év</w:t>
            </w:r>
          </w:p>
        </w:tc>
        <w:tc>
          <w:tcPr>
            <w:tcW w:w="813"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változás</w:t>
            </w:r>
          </w:p>
        </w:tc>
        <w:tc>
          <w:tcPr>
            <w:tcW w:w="842" w:type="dxa"/>
            <w:tcBorders>
              <w:top w:val="nil"/>
              <w:left w:val="nil"/>
              <w:bottom w:val="single" w:sz="4" w:space="0" w:color="auto"/>
              <w:right w:val="single" w:sz="4" w:space="0" w:color="auto"/>
            </w:tcBorders>
            <w:shd w:val="clear" w:color="auto" w:fill="auto"/>
            <w:noWrap/>
            <w:vAlign w:val="bottom"/>
          </w:tcPr>
          <w:p w:rsidR="00D907D7" w:rsidRPr="00A345A8" w:rsidRDefault="00553698">
            <w:pPr>
              <w:jc w:val="center"/>
              <w:rPr>
                <w:rFonts w:ascii="Arial" w:hAnsi="Arial" w:cs="Arial"/>
                <w:b/>
                <w:bCs/>
                <w:sz w:val="16"/>
                <w:szCs w:val="16"/>
              </w:rPr>
            </w:pPr>
            <w:r w:rsidRPr="00A345A8">
              <w:rPr>
                <w:rFonts w:ascii="Arial" w:hAnsi="Arial" w:cs="Arial"/>
                <w:b/>
                <w:bCs/>
                <w:sz w:val="16"/>
                <w:szCs w:val="16"/>
              </w:rPr>
              <w:t>201</w:t>
            </w:r>
            <w:r w:rsidR="00BF6BD9" w:rsidRPr="00A345A8">
              <w:rPr>
                <w:rFonts w:ascii="Arial" w:hAnsi="Arial" w:cs="Arial"/>
                <w:b/>
                <w:bCs/>
                <w:sz w:val="16"/>
                <w:szCs w:val="16"/>
              </w:rPr>
              <w:t>6</w:t>
            </w:r>
            <w:r w:rsidR="00D907D7" w:rsidRPr="00A345A8">
              <w:rPr>
                <w:rFonts w:ascii="Arial" w:hAnsi="Arial" w:cs="Arial"/>
                <w:b/>
                <w:bCs/>
                <w:sz w:val="16"/>
                <w:szCs w:val="16"/>
              </w:rPr>
              <w:t>.év</w:t>
            </w:r>
          </w:p>
        </w:tc>
        <w:tc>
          <w:tcPr>
            <w:tcW w:w="1228" w:type="dxa"/>
            <w:tcBorders>
              <w:top w:val="nil"/>
              <w:left w:val="nil"/>
              <w:bottom w:val="single" w:sz="4" w:space="0" w:color="auto"/>
              <w:right w:val="single" w:sz="4" w:space="0" w:color="auto"/>
            </w:tcBorders>
            <w:shd w:val="clear" w:color="auto" w:fill="auto"/>
            <w:noWrap/>
            <w:vAlign w:val="bottom"/>
          </w:tcPr>
          <w:p w:rsidR="00D907D7" w:rsidRPr="00A345A8" w:rsidRDefault="00553698">
            <w:pPr>
              <w:jc w:val="center"/>
              <w:rPr>
                <w:rFonts w:ascii="Arial" w:hAnsi="Arial" w:cs="Arial"/>
                <w:b/>
                <w:bCs/>
                <w:sz w:val="16"/>
                <w:szCs w:val="16"/>
              </w:rPr>
            </w:pPr>
            <w:r w:rsidRPr="00A345A8">
              <w:rPr>
                <w:rFonts w:ascii="Arial" w:hAnsi="Arial" w:cs="Arial"/>
                <w:b/>
                <w:bCs/>
                <w:sz w:val="16"/>
                <w:szCs w:val="16"/>
              </w:rPr>
              <w:t>201</w:t>
            </w:r>
            <w:r w:rsidR="00BF6BD9" w:rsidRPr="00A345A8">
              <w:rPr>
                <w:rFonts w:ascii="Arial" w:hAnsi="Arial" w:cs="Arial"/>
                <w:b/>
                <w:bCs/>
                <w:sz w:val="16"/>
                <w:szCs w:val="16"/>
              </w:rPr>
              <w:t>7</w:t>
            </w:r>
            <w:r w:rsidR="00D907D7" w:rsidRPr="00A345A8">
              <w:rPr>
                <w:rFonts w:ascii="Arial" w:hAnsi="Arial" w:cs="Arial"/>
                <w:b/>
                <w:bCs/>
                <w:sz w:val="16"/>
                <w:szCs w:val="16"/>
              </w:rPr>
              <w:t>. év</w:t>
            </w:r>
          </w:p>
        </w:tc>
        <w:tc>
          <w:tcPr>
            <w:tcW w:w="772"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változás</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r w:rsidRPr="00A345A8">
              <w:rPr>
                <w:rFonts w:ascii="Arial" w:hAnsi="Arial" w:cs="Arial"/>
                <w:b/>
                <w:bCs/>
                <w:sz w:val="16"/>
                <w:szCs w:val="16"/>
              </w:rPr>
              <w:t>Határidőn belüli</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165 279</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154 646</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D733C2" w:rsidP="00BF6BD9">
            <w:pPr>
              <w:jc w:val="right"/>
              <w:rPr>
                <w:rFonts w:ascii="Arial" w:hAnsi="Arial" w:cs="Arial"/>
                <w:b/>
                <w:bCs/>
                <w:sz w:val="16"/>
                <w:szCs w:val="16"/>
              </w:rPr>
            </w:pPr>
            <w:r w:rsidRPr="00A345A8">
              <w:rPr>
                <w:rFonts w:ascii="Arial" w:hAnsi="Arial" w:cs="Arial"/>
                <w:b/>
                <w:bCs/>
                <w:sz w:val="16"/>
                <w:szCs w:val="16"/>
              </w:rPr>
              <w:t>-10 633</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95 000</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89 621</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-5 379</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260 279</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244 267</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-16 012</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r w:rsidRPr="00A345A8">
              <w:rPr>
                <w:rFonts w:ascii="Arial" w:hAnsi="Arial" w:cs="Arial"/>
                <w:b/>
                <w:bCs/>
                <w:sz w:val="16"/>
                <w:szCs w:val="16"/>
              </w:rPr>
              <w:t>Határidőn túli</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318 907</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357 360</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D733C2" w:rsidP="00BF6BD9">
            <w:pPr>
              <w:jc w:val="right"/>
              <w:rPr>
                <w:rFonts w:ascii="Arial" w:hAnsi="Arial" w:cs="Arial"/>
                <w:b/>
                <w:bCs/>
                <w:sz w:val="16"/>
                <w:szCs w:val="16"/>
              </w:rPr>
            </w:pPr>
            <w:r w:rsidRPr="00A345A8">
              <w:rPr>
                <w:rFonts w:ascii="Arial" w:hAnsi="Arial" w:cs="Arial"/>
                <w:b/>
                <w:bCs/>
                <w:sz w:val="16"/>
                <w:szCs w:val="16"/>
              </w:rPr>
              <w:t>38 453</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60 255</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73 120</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12 865</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379 162</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430 480</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51 318</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r w:rsidRPr="00A345A8">
              <w:rPr>
                <w:rFonts w:ascii="Arial" w:hAnsi="Arial" w:cs="Arial"/>
                <w:sz w:val="16"/>
                <w:szCs w:val="16"/>
              </w:rPr>
              <w:t>ebből:</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ind w:firstLineChars="300" w:firstLine="480"/>
              <w:rPr>
                <w:rFonts w:ascii="Arial" w:hAnsi="Arial" w:cs="Arial"/>
                <w:sz w:val="16"/>
                <w:szCs w:val="16"/>
              </w:rPr>
            </w:pPr>
            <w:r w:rsidRPr="00A345A8">
              <w:rPr>
                <w:rFonts w:ascii="Arial" w:hAnsi="Arial" w:cs="Arial"/>
                <w:sz w:val="16"/>
                <w:szCs w:val="16"/>
              </w:rPr>
              <w:t xml:space="preserve"> 1-30 napos</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37 089</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17 152</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-19 937</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9 719</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14 567</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4 848</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46 808</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31 719</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-15 089</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ind w:firstLineChars="200" w:firstLine="320"/>
              <w:rPr>
                <w:rFonts w:ascii="Arial" w:hAnsi="Arial" w:cs="Arial"/>
                <w:sz w:val="16"/>
                <w:szCs w:val="16"/>
              </w:rPr>
            </w:pPr>
            <w:r w:rsidRPr="00A345A8">
              <w:rPr>
                <w:rFonts w:ascii="Arial" w:hAnsi="Arial" w:cs="Arial"/>
                <w:sz w:val="16"/>
                <w:szCs w:val="16"/>
              </w:rPr>
              <w:t xml:space="preserve">  31-90 napos</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32 112</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34 622</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2 510</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14 315</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10 664</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-3 651</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46 427</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48492B">
            <w:pPr>
              <w:pStyle w:val="Listaszerbekezds"/>
              <w:rPr>
                <w:rFonts w:ascii="Arial" w:hAnsi="Arial" w:cs="Arial"/>
                <w:sz w:val="16"/>
                <w:szCs w:val="16"/>
              </w:rPr>
            </w:pPr>
            <w:r w:rsidRPr="00A345A8">
              <w:rPr>
                <w:rFonts w:ascii="Arial" w:hAnsi="Arial" w:cs="Arial"/>
                <w:sz w:val="16"/>
                <w:szCs w:val="16"/>
              </w:rPr>
              <w:t>45</w:t>
            </w:r>
            <w:r w:rsidR="006B2B12" w:rsidRPr="00A345A8">
              <w:rPr>
                <w:rFonts w:ascii="Arial" w:hAnsi="Arial" w:cs="Arial"/>
                <w:sz w:val="16"/>
                <w:szCs w:val="16"/>
              </w:rPr>
              <w:t>286</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48492B">
            <w:pPr>
              <w:jc w:val="right"/>
              <w:rPr>
                <w:rFonts w:ascii="Arial" w:hAnsi="Arial" w:cs="Arial"/>
                <w:sz w:val="16"/>
                <w:szCs w:val="16"/>
              </w:rPr>
            </w:pPr>
            <w:r w:rsidRPr="00A345A8">
              <w:rPr>
                <w:rFonts w:ascii="Arial" w:hAnsi="Arial" w:cs="Arial"/>
                <w:sz w:val="16"/>
                <w:szCs w:val="16"/>
              </w:rPr>
              <w:t>-1 141</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ind w:firstLineChars="200" w:firstLine="320"/>
              <w:rPr>
                <w:rFonts w:ascii="Arial" w:hAnsi="Arial" w:cs="Arial"/>
                <w:sz w:val="16"/>
                <w:szCs w:val="16"/>
              </w:rPr>
            </w:pPr>
            <w:r w:rsidRPr="00A345A8">
              <w:rPr>
                <w:rFonts w:ascii="Arial" w:hAnsi="Arial" w:cs="Arial"/>
                <w:sz w:val="16"/>
                <w:szCs w:val="16"/>
              </w:rPr>
              <w:t>91-180 napos</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29 043</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40 000</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10 957</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2 994</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3 215</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221</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32 037</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43 215</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11 178</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ind w:firstLineChars="100" w:firstLine="160"/>
              <w:rPr>
                <w:rFonts w:ascii="Arial" w:hAnsi="Arial" w:cs="Arial"/>
                <w:sz w:val="16"/>
                <w:szCs w:val="16"/>
              </w:rPr>
            </w:pPr>
            <w:r w:rsidRPr="00A345A8">
              <w:rPr>
                <w:rFonts w:ascii="Arial" w:hAnsi="Arial" w:cs="Arial"/>
                <w:sz w:val="16"/>
                <w:szCs w:val="16"/>
              </w:rPr>
              <w:t xml:space="preserve"> 181-360 napos</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56 657</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61 566</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4 909</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6 600</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8 592</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1 992</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63 257</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70 158</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6 901</w:t>
            </w:r>
          </w:p>
        </w:tc>
      </w:tr>
      <w:tr w:rsidR="00A345A8"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ind w:firstLineChars="100" w:firstLine="160"/>
              <w:rPr>
                <w:rFonts w:ascii="Arial" w:hAnsi="Arial" w:cs="Arial"/>
                <w:sz w:val="16"/>
                <w:szCs w:val="16"/>
              </w:rPr>
            </w:pPr>
            <w:r w:rsidRPr="00A345A8">
              <w:rPr>
                <w:rFonts w:ascii="Arial" w:hAnsi="Arial" w:cs="Arial"/>
                <w:sz w:val="16"/>
                <w:szCs w:val="16"/>
              </w:rPr>
              <w:t xml:space="preserve"> 360 napon túli</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164 006</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204 020</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40 014</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26 627</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sz w:val="16"/>
                <w:szCs w:val="16"/>
              </w:rPr>
            </w:pPr>
            <w:r w:rsidRPr="00A345A8">
              <w:rPr>
                <w:rFonts w:ascii="Arial" w:hAnsi="Arial" w:cs="Arial"/>
                <w:sz w:val="16"/>
                <w:szCs w:val="16"/>
              </w:rPr>
              <w:t>36 082</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9 455</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sz w:val="16"/>
                <w:szCs w:val="16"/>
              </w:rPr>
            </w:pPr>
            <w:r w:rsidRPr="00A345A8">
              <w:rPr>
                <w:rFonts w:ascii="Arial" w:hAnsi="Arial" w:cs="Arial"/>
                <w:sz w:val="16"/>
                <w:szCs w:val="16"/>
              </w:rPr>
              <w:t>190 633</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240 102</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sz w:val="16"/>
                <w:szCs w:val="16"/>
              </w:rPr>
            </w:pPr>
            <w:r w:rsidRPr="00A345A8">
              <w:rPr>
                <w:rFonts w:ascii="Arial" w:hAnsi="Arial" w:cs="Arial"/>
                <w:sz w:val="16"/>
                <w:szCs w:val="16"/>
              </w:rPr>
              <w:t>49 469</w:t>
            </w:r>
          </w:p>
        </w:tc>
      </w:tr>
      <w:tr w:rsidR="00BF6BD9" w:rsidRPr="00A345A8" w:rsidTr="006900B0">
        <w:trPr>
          <w:trHeight w:val="25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r w:rsidRPr="00A345A8">
              <w:rPr>
                <w:rFonts w:ascii="Arial" w:hAnsi="Arial" w:cs="Arial"/>
                <w:b/>
                <w:bCs/>
                <w:sz w:val="16"/>
                <w:szCs w:val="16"/>
              </w:rPr>
              <w:t>Összesen</w:t>
            </w:r>
          </w:p>
        </w:tc>
        <w:tc>
          <w:tcPr>
            <w:tcW w:w="1016"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484 186</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512 006</w:t>
            </w:r>
          </w:p>
        </w:tc>
        <w:tc>
          <w:tcPr>
            <w:tcW w:w="1018" w:type="dxa"/>
            <w:tcBorders>
              <w:top w:val="nil"/>
              <w:left w:val="nil"/>
              <w:bottom w:val="single" w:sz="4" w:space="0" w:color="auto"/>
              <w:right w:val="single" w:sz="4" w:space="0" w:color="auto"/>
            </w:tcBorders>
            <w:shd w:val="clear" w:color="auto" w:fill="auto"/>
            <w:noWrap/>
            <w:vAlign w:val="bottom"/>
          </w:tcPr>
          <w:p w:rsidR="00BF6BD9" w:rsidRPr="00A345A8" w:rsidRDefault="00D733C2" w:rsidP="00BF6BD9">
            <w:pPr>
              <w:jc w:val="right"/>
              <w:rPr>
                <w:rFonts w:ascii="Arial" w:hAnsi="Arial" w:cs="Arial"/>
                <w:b/>
                <w:bCs/>
                <w:sz w:val="16"/>
                <w:szCs w:val="16"/>
              </w:rPr>
            </w:pPr>
            <w:r w:rsidRPr="00A345A8">
              <w:rPr>
                <w:rFonts w:ascii="Arial" w:hAnsi="Arial" w:cs="Arial"/>
                <w:b/>
                <w:bCs/>
                <w:sz w:val="16"/>
                <w:szCs w:val="16"/>
              </w:rPr>
              <w:t>27 820</w:t>
            </w:r>
          </w:p>
        </w:tc>
        <w:tc>
          <w:tcPr>
            <w:tcW w:w="108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155 255</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162 741</w:t>
            </w:r>
          </w:p>
        </w:tc>
        <w:tc>
          <w:tcPr>
            <w:tcW w:w="813"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7 486</w:t>
            </w:r>
          </w:p>
        </w:tc>
        <w:tc>
          <w:tcPr>
            <w:tcW w:w="842"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jc w:val="right"/>
              <w:rPr>
                <w:rFonts w:ascii="Arial" w:hAnsi="Arial" w:cs="Arial"/>
                <w:b/>
                <w:bCs/>
                <w:sz w:val="16"/>
                <w:szCs w:val="16"/>
              </w:rPr>
            </w:pPr>
            <w:r w:rsidRPr="00A345A8">
              <w:rPr>
                <w:rFonts w:ascii="Arial" w:hAnsi="Arial" w:cs="Arial"/>
                <w:b/>
                <w:bCs/>
                <w:sz w:val="16"/>
                <w:szCs w:val="16"/>
              </w:rPr>
              <w:t>639 441</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674 747</w:t>
            </w:r>
          </w:p>
        </w:tc>
        <w:tc>
          <w:tcPr>
            <w:tcW w:w="772"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35 306</w:t>
            </w:r>
          </w:p>
        </w:tc>
      </w:tr>
    </w:tbl>
    <w:p w:rsidR="00D62F5F" w:rsidRPr="00A345A8" w:rsidRDefault="00D62F5F" w:rsidP="00DE6C35">
      <w:pPr>
        <w:jc w:val="both"/>
      </w:pPr>
    </w:p>
    <w:p w:rsidR="00265638" w:rsidRPr="00A345A8" w:rsidRDefault="00265638" w:rsidP="00DE6C35">
      <w:pPr>
        <w:jc w:val="both"/>
      </w:pPr>
      <w:r w:rsidRPr="00A345A8">
        <w:t xml:space="preserve">Egyéb – nem víz- és csatornaszolgáltatásból származó – vevőkövetelés összesen </w:t>
      </w:r>
      <w:r w:rsidR="00564745" w:rsidRPr="00A345A8">
        <w:t>70 500</w:t>
      </w:r>
      <w:r w:rsidRPr="00A345A8">
        <w:rPr>
          <w:b/>
        </w:rPr>
        <w:t xml:space="preserve"> e Ft</w:t>
      </w:r>
      <w:r w:rsidR="00273469" w:rsidRPr="00A345A8">
        <w:rPr>
          <w:b/>
        </w:rPr>
        <w:t xml:space="preserve">, </w:t>
      </w:r>
      <w:r w:rsidR="00273469" w:rsidRPr="00A345A8">
        <w:t>mely tartalmazza az önkormányzatok felé a használati díj fejében elvégzett beruházások kiszámlázott értékét.</w:t>
      </w:r>
    </w:p>
    <w:p w:rsidR="00F00FB0" w:rsidRPr="00A345A8" w:rsidRDefault="00F00FB0" w:rsidP="00DE6C35">
      <w:pPr>
        <w:jc w:val="both"/>
      </w:pPr>
    </w:p>
    <w:p w:rsidR="00D62F5F" w:rsidRPr="006C07F9" w:rsidRDefault="00D62F5F" w:rsidP="00DE6C35">
      <w:pPr>
        <w:jc w:val="both"/>
        <w:rPr>
          <w:color w:val="C00000"/>
        </w:rPr>
      </w:pPr>
    </w:p>
    <w:p w:rsidR="00302A4D" w:rsidRPr="00A74B66" w:rsidRDefault="002B440D" w:rsidP="00DE6C35">
      <w:pPr>
        <w:jc w:val="both"/>
        <w:rPr>
          <w:b/>
        </w:rPr>
      </w:pPr>
      <w:r w:rsidRPr="00A74B66">
        <w:rPr>
          <w:b/>
        </w:rPr>
        <w:t>Érté</w:t>
      </w:r>
      <w:r w:rsidR="00A74B66">
        <w:rPr>
          <w:b/>
        </w:rPr>
        <w:t>kpapírok</w:t>
      </w:r>
    </w:p>
    <w:p w:rsidR="00A74B66" w:rsidRDefault="00790524" w:rsidP="00DE6C35">
      <w:pPr>
        <w:jc w:val="both"/>
      </w:pPr>
      <w:r>
        <w:t>A Zrt-</w:t>
      </w:r>
      <w:proofErr w:type="spellStart"/>
      <w:r>
        <w:t>nek</w:t>
      </w:r>
      <w:proofErr w:type="spellEnd"/>
      <w:r>
        <w:t xml:space="preserve"> 2</w:t>
      </w:r>
      <w:r w:rsidR="006C07F9">
        <w:t>017</w:t>
      </w:r>
      <w:r w:rsidR="002B440D">
        <w:t xml:space="preserve">. évben értékpapírja nem </w:t>
      </w:r>
      <w:r w:rsidR="00552BAF">
        <w:t>volt.</w:t>
      </w:r>
    </w:p>
    <w:p w:rsidR="00AD712F" w:rsidRDefault="00AD712F" w:rsidP="00DE6C35">
      <w:pPr>
        <w:jc w:val="both"/>
        <w:rPr>
          <w:b/>
        </w:rPr>
      </w:pPr>
    </w:p>
    <w:p w:rsidR="00C06344" w:rsidRDefault="00C06344" w:rsidP="00DE6C35">
      <w:pPr>
        <w:jc w:val="both"/>
        <w:rPr>
          <w:b/>
        </w:rPr>
      </w:pPr>
    </w:p>
    <w:p w:rsidR="002B440D" w:rsidRPr="00A74B66" w:rsidRDefault="002B440D" w:rsidP="00DE6C35">
      <w:pPr>
        <w:jc w:val="both"/>
        <w:rPr>
          <w:b/>
        </w:rPr>
      </w:pPr>
      <w:r w:rsidRPr="00A74B66">
        <w:rPr>
          <w:b/>
        </w:rPr>
        <w:t>Pénzeszközök</w:t>
      </w:r>
    </w:p>
    <w:p w:rsidR="002B440D" w:rsidRDefault="002B440D" w:rsidP="00DE6C35">
      <w:pPr>
        <w:jc w:val="both"/>
      </w:pPr>
      <w:r>
        <w:t>A mérlegben a pénzeszközök állománya 201</w:t>
      </w:r>
      <w:r w:rsidR="006C07F9">
        <w:t>7</w:t>
      </w:r>
      <w:r>
        <w:t xml:space="preserve">. december 31-én </w:t>
      </w:r>
      <w:r w:rsidR="006C07F9">
        <w:rPr>
          <w:b/>
        </w:rPr>
        <w:t>70 878</w:t>
      </w:r>
      <w:r w:rsidRPr="00A74B66">
        <w:rPr>
          <w:b/>
        </w:rPr>
        <w:t xml:space="preserve"> e Ft</w:t>
      </w:r>
      <w:r>
        <w:t>.</w:t>
      </w:r>
    </w:p>
    <w:p w:rsidR="002B440D" w:rsidRDefault="002B440D" w:rsidP="00A74B66">
      <w:pPr>
        <w:ind w:left="708"/>
        <w:jc w:val="both"/>
      </w:pPr>
      <w:r>
        <w:t xml:space="preserve">Ebből: </w:t>
      </w:r>
    </w:p>
    <w:p w:rsidR="002B440D" w:rsidRDefault="002B440D" w:rsidP="002B440D">
      <w:pPr>
        <w:ind w:left="1416"/>
        <w:jc w:val="both"/>
      </w:pPr>
      <w:r>
        <w:t>Házipénztár</w:t>
      </w:r>
      <w:r>
        <w:tab/>
      </w:r>
      <w:r>
        <w:tab/>
      </w:r>
      <w:r>
        <w:tab/>
        <w:t xml:space="preserve">    </w:t>
      </w:r>
      <w:r w:rsidR="006C07F9">
        <w:t>3 292</w:t>
      </w:r>
      <w:r>
        <w:t xml:space="preserve"> e Ft</w:t>
      </w:r>
    </w:p>
    <w:p w:rsidR="00C06344" w:rsidRDefault="00C06344" w:rsidP="002B440D">
      <w:pPr>
        <w:ind w:left="1416"/>
        <w:jc w:val="both"/>
      </w:pPr>
    </w:p>
    <w:p w:rsidR="002B440D" w:rsidRDefault="002B440D" w:rsidP="002B440D">
      <w:pPr>
        <w:ind w:left="1416"/>
        <w:jc w:val="both"/>
      </w:pPr>
      <w:r>
        <w:t>Bankszámla</w:t>
      </w:r>
      <w:r>
        <w:tab/>
      </w:r>
      <w:r>
        <w:tab/>
      </w:r>
      <w:r>
        <w:tab/>
      </w:r>
      <w:r w:rsidR="006C07F9">
        <w:t xml:space="preserve">  67 586</w:t>
      </w:r>
      <w:r>
        <w:t xml:space="preserve"> e Ft</w:t>
      </w:r>
    </w:p>
    <w:p w:rsidR="002B440D" w:rsidRDefault="002B440D" w:rsidP="002B440D"/>
    <w:p w:rsidR="00C06344" w:rsidRDefault="00C06344" w:rsidP="002B440D"/>
    <w:p w:rsidR="002B440D" w:rsidRPr="00611776" w:rsidRDefault="002B440D" w:rsidP="002B440D">
      <w:pPr>
        <w:rPr>
          <w:b/>
        </w:rPr>
      </w:pPr>
      <w:r w:rsidRPr="00A74B66">
        <w:rPr>
          <w:b/>
        </w:rPr>
        <w:t>Aktív időbeli elhatárolások</w:t>
      </w:r>
    </w:p>
    <w:p w:rsidR="002B440D" w:rsidRDefault="002B440D" w:rsidP="002B440D">
      <w:r>
        <w:t>Az aktív id</w:t>
      </w:r>
      <w:r w:rsidR="00F02CB4">
        <w:t>őbeli elhatárolások összege 2017</w:t>
      </w:r>
      <w:r w:rsidR="006A4528">
        <w:t xml:space="preserve">. december 31-én </w:t>
      </w:r>
      <w:r w:rsidR="00F02CB4">
        <w:rPr>
          <w:b/>
        </w:rPr>
        <w:t>10 872</w:t>
      </w:r>
      <w:r w:rsidRPr="00A74B66">
        <w:rPr>
          <w:b/>
        </w:rPr>
        <w:t xml:space="preserve"> e Ft</w:t>
      </w:r>
      <w:r>
        <w:t>, mely az alábbi tételekből áll:</w:t>
      </w:r>
    </w:p>
    <w:p w:rsidR="00F02CB4" w:rsidRDefault="00F02CB4" w:rsidP="002B440D"/>
    <w:p w:rsidR="0067131C" w:rsidRPr="00FA0A9F" w:rsidRDefault="0067131C" w:rsidP="0067131C">
      <w:r w:rsidRPr="00FA0A9F">
        <w:t>Költségek, ráfordítások aktív időbeli elhatárolás</w:t>
      </w:r>
    </w:p>
    <w:p w:rsidR="00CA73BB" w:rsidRPr="00FA0A9F" w:rsidRDefault="00790524" w:rsidP="00611776">
      <w:pPr>
        <w:ind w:left="708" w:firstLine="708"/>
      </w:pPr>
      <w:r w:rsidRPr="00FA0A9F">
        <w:t>Bérleti díj elhatárolás</w:t>
      </w:r>
      <w:r w:rsidR="00890C75" w:rsidRPr="00FA0A9F">
        <w:tab/>
      </w:r>
      <w:r w:rsidR="00890C75" w:rsidRPr="00FA0A9F">
        <w:tab/>
      </w:r>
      <w:r w:rsidR="00890C75" w:rsidRPr="00FA0A9F">
        <w:tab/>
      </w:r>
      <w:r w:rsidR="00890C75" w:rsidRPr="00FA0A9F">
        <w:tab/>
      </w:r>
      <w:r w:rsidR="00167565" w:rsidRPr="00FA0A9F">
        <w:tab/>
      </w:r>
      <w:r w:rsidR="00161A9F" w:rsidRPr="00FA0A9F">
        <w:t xml:space="preserve">      4 495</w:t>
      </w:r>
      <w:r w:rsidR="00890C75" w:rsidRPr="00FA0A9F">
        <w:t xml:space="preserve"> e Ft</w:t>
      </w:r>
    </w:p>
    <w:p w:rsidR="00890C75" w:rsidRPr="00FA0A9F" w:rsidRDefault="0036405A" w:rsidP="00161A9F">
      <w:pPr>
        <w:ind w:left="708" w:firstLine="708"/>
      </w:pPr>
      <w:r w:rsidRPr="00FA0A9F">
        <w:t>Biztosítási díj</w:t>
      </w:r>
      <w:r w:rsidRPr="00FA0A9F">
        <w:tab/>
      </w:r>
      <w:r w:rsidRPr="00FA0A9F">
        <w:tab/>
      </w:r>
      <w:r w:rsidRPr="00FA0A9F">
        <w:tab/>
      </w:r>
      <w:r w:rsidRPr="00FA0A9F">
        <w:tab/>
      </w:r>
      <w:r w:rsidRPr="00FA0A9F">
        <w:tab/>
      </w:r>
      <w:r w:rsidR="00611776" w:rsidRPr="00FA0A9F">
        <w:tab/>
      </w:r>
      <w:r w:rsidR="00790524" w:rsidRPr="00FA0A9F">
        <w:t xml:space="preserve">     </w:t>
      </w:r>
      <w:r w:rsidR="00161A9F" w:rsidRPr="00FA0A9F">
        <w:t xml:space="preserve"> 3 169</w:t>
      </w:r>
      <w:r w:rsidR="00890C75" w:rsidRPr="00FA0A9F">
        <w:t xml:space="preserve"> e Ft</w:t>
      </w:r>
    </w:p>
    <w:p w:rsidR="00A2252C" w:rsidRPr="00FA0A9F" w:rsidRDefault="00A2252C" w:rsidP="00890C75">
      <w:r w:rsidRPr="00FA0A9F">
        <w:tab/>
      </w:r>
      <w:r w:rsidR="00611776" w:rsidRPr="00FA0A9F">
        <w:tab/>
      </w:r>
      <w:r w:rsidRPr="00FA0A9F">
        <w:t>Újság előfizetési díj</w:t>
      </w:r>
      <w:r w:rsidRPr="00FA0A9F">
        <w:tab/>
      </w:r>
      <w:r w:rsidRPr="00FA0A9F">
        <w:tab/>
      </w:r>
      <w:r w:rsidRPr="00FA0A9F">
        <w:tab/>
      </w:r>
      <w:r w:rsidRPr="00FA0A9F">
        <w:tab/>
      </w:r>
      <w:r w:rsidR="00161A9F" w:rsidRPr="00FA0A9F">
        <w:t xml:space="preserve"> </w:t>
      </w:r>
      <w:r w:rsidR="00161A9F" w:rsidRPr="00FA0A9F">
        <w:tab/>
        <w:t xml:space="preserve">          </w:t>
      </w:r>
      <w:r w:rsidR="002644A6" w:rsidRPr="00FA0A9F">
        <w:t xml:space="preserve"> </w:t>
      </w:r>
      <w:r w:rsidR="00161A9F" w:rsidRPr="00FA0A9F">
        <w:t xml:space="preserve">  8</w:t>
      </w:r>
      <w:r w:rsidRPr="00FA0A9F">
        <w:t xml:space="preserve"> e Ft</w:t>
      </w:r>
    </w:p>
    <w:p w:rsidR="00856F87" w:rsidRPr="00FA0A9F" w:rsidRDefault="00E35C60" w:rsidP="00161A9F">
      <w:r w:rsidRPr="00FA0A9F">
        <w:tab/>
      </w:r>
      <w:r w:rsidRPr="00FA0A9F">
        <w:tab/>
      </w:r>
      <w:r w:rsidR="00161A9F" w:rsidRPr="00FA0A9F">
        <w:t xml:space="preserve">IT tanúsítvány </w:t>
      </w:r>
      <w:r w:rsidR="00161A9F" w:rsidRPr="00FA0A9F">
        <w:tab/>
      </w:r>
      <w:r w:rsidR="00161A9F" w:rsidRPr="00FA0A9F">
        <w:tab/>
      </w:r>
      <w:r w:rsidR="00161A9F" w:rsidRPr="00FA0A9F">
        <w:tab/>
      </w:r>
      <w:r w:rsidR="00161A9F" w:rsidRPr="00FA0A9F">
        <w:tab/>
      </w:r>
      <w:r w:rsidR="00161A9F" w:rsidRPr="00FA0A9F">
        <w:tab/>
        <w:t xml:space="preserve">      3 200 e Ft</w:t>
      </w:r>
    </w:p>
    <w:p w:rsidR="002644A6" w:rsidRDefault="002644A6" w:rsidP="00161A9F">
      <w:pPr>
        <w:rPr>
          <w:color w:val="C00000"/>
        </w:rPr>
      </w:pPr>
    </w:p>
    <w:p w:rsidR="00E55FF7" w:rsidRPr="00AA1723" w:rsidRDefault="00E55FF7" w:rsidP="002B440D">
      <w:pPr>
        <w:rPr>
          <w:b/>
          <w:color w:val="000000" w:themeColor="text1"/>
          <w:sz w:val="28"/>
          <w:szCs w:val="28"/>
        </w:rPr>
      </w:pPr>
      <w:r w:rsidRPr="00AA1723">
        <w:rPr>
          <w:b/>
          <w:color w:val="000000" w:themeColor="text1"/>
          <w:sz w:val="28"/>
          <w:szCs w:val="28"/>
        </w:rPr>
        <w:t>A 201</w:t>
      </w:r>
      <w:r w:rsidR="000F2BE3">
        <w:rPr>
          <w:b/>
          <w:color w:val="000000" w:themeColor="text1"/>
          <w:sz w:val="28"/>
          <w:szCs w:val="28"/>
        </w:rPr>
        <w:t>7</w:t>
      </w:r>
      <w:r w:rsidRPr="00AA1723">
        <w:rPr>
          <w:b/>
          <w:color w:val="000000" w:themeColor="text1"/>
          <w:sz w:val="28"/>
          <w:szCs w:val="28"/>
        </w:rPr>
        <w:t>. évi mérleg eszköz olda</w:t>
      </w:r>
      <w:r w:rsidR="00265638" w:rsidRPr="00AA1723">
        <w:rPr>
          <w:b/>
          <w:color w:val="000000" w:themeColor="text1"/>
          <w:sz w:val="28"/>
          <w:szCs w:val="28"/>
        </w:rPr>
        <w:t xml:space="preserve">la </w:t>
      </w:r>
      <w:r w:rsidR="00A2252C" w:rsidRPr="00AA1723">
        <w:rPr>
          <w:b/>
          <w:color w:val="000000" w:themeColor="text1"/>
          <w:sz w:val="28"/>
          <w:szCs w:val="28"/>
        </w:rPr>
        <w:t>1</w:t>
      </w:r>
      <w:r w:rsidR="00AA1723">
        <w:rPr>
          <w:b/>
          <w:color w:val="000000" w:themeColor="text1"/>
          <w:sz w:val="28"/>
          <w:szCs w:val="28"/>
        </w:rPr>
        <w:t> </w:t>
      </w:r>
      <w:r w:rsidR="00E35C60" w:rsidRPr="00AA1723">
        <w:rPr>
          <w:b/>
          <w:color w:val="000000" w:themeColor="text1"/>
          <w:sz w:val="28"/>
          <w:szCs w:val="28"/>
        </w:rPr>
        <w:t>0</w:t>
      </w:r>
      <w:r w:rsidR="00AA1723">
        <w:rPr>
          <w:b/>
          <w:color w:val="000000" w:themeColor="text1"/>
          <w:sz w:val="28"/>
          <w:szCs w:val="28"/>
        </w:rPr>
        <w:t>71 279</w:t>
      </w:r>
      <w:r w:rsidR="00E35C60" w:rsidRPr="00AA1723">
        <w:rPr>
          <w:b/>
          <w:color w:val="000000" w:themeColor="text1"/>
          <w:sz w:val="28"/>
          <w:szCs w:val="28"/>
        </w:rPr>
        <w:t xml:space="preserve"> </w:t>
      </w:r>
      <w:r w:rsidRPr="00AA1723">
        <w:rPr>
          <w:b/>
          <w:color w:val="000000" w:themeColor="text1"/>
          <w:sz w:val="28"/>
          <w:szCs w:val="28"/>
        </w:rPr>
        <w:t>e Ft.</w:t>
      </w:r>
    </w:p>
    <w:p w:rsidR="00910047" w:rsidRDefault="00E415F0" w:rsidP="002B440D">
      <w:r>
        <w:br w:type="page"/>
      </w:r>
    </w:p>
    <w:p w:rsidR="002B440D" w:rsidRDefault="00E415F0" w:rsidP="002B440D">
      <w:pPr>
        <w:rPr>
          <w:b/>
          <w:sz w:val="28"/>
          <w:szCs w:val="28"/>
          <w:u w:val="single"/>
        </w:rPr>
      </w:pPr>
      <w:r w:rsidRPr="00E415F0">
        <w:rPr>
          <w:b/>
          <w:sz w:val="28"/>
          <w:szCs w:val="28"/>
          <w:u w:val="single"/>
        </w:rPr>
        <w:lastRenderedPageBreak/>
        <w:t>Források bemutatása</w:t>
      </w:r>
    </w:p>
    <w:p w:rsidR="00D6249F" w:rsidRDefault="00D6249F" w:rsidP="002B440D">
      <w:pPr>
        <w:rPr>
          <w:b/>
          <w:sz w:val="28"/>
          <w:szCs w:val="28"/>
          <w:u w:val="single"/>
        </w:rPr>
      </w:pPr>
    </w:p>
    <w:p w:rsidR="00E415F0" w:rsidRDefault="00E55FF7" w:rsidP="00E55FF7">
      <w:pPr>
        <w:ind w:left="360" w:hanging="360"/>
      </w:pPr>
      <w:r>
        <w:tab/>
      </w:r>
      <w:r>
        <w:tab/>
      </w:r>
      <w:r>
        <w:tab/>
      </w:r>
      <w:r>
        <w:tab/>
      </w:r>
      <w:r>
        <w:tab/>
      </w:r>
      <w:r>
        <w:tab/>
      </w:r>
      <w:r>
        <w:tab/>
      </w:r>
      <w:r>
        <w:tab/>
      </w:r>
      <w:r>
        <w:tab/>
      </w:r>
      <w:r>
        <w:tab/>
      </w:r>
      <w:r>
        <w:tab/>
      </w:r>
      <w:r>
        <w:tab/>
        <w:t>ezer forint</w:t>
      </w:r>
    </w:p>
    <w:tbl>
      <w:tblPr>
        <w:tblW w:w="9061" w:type="dxa"/>
        <w:tblCellMar>
          <w:left w:w="70" w:type="dxa"/>
          <w:right w:w="70" w:type="dxa"/>
        </w:tblCellMar>
        <w:tblLook w:val="04A0" w:firstRow="1" w:lastRow="0" w:firstColumn="1" w:lastColumn="0" w:noHBand="0" w:noVBand="1"/>
      </w:tblPr>
      <w:tblGrid>
        <w:gridCol w:w="3420"/>
        <w:gridCol w:w="1820"/>
        <w:gridCol w:w="331"/>
        <w:gridCol w:w="1840"/>
        <w:gridCol w:w="1650"/>
      </w:tblGrid>
      <w:tr w:rsidR="00CE5868" w:rsidTr="00CE5868">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Megnevezés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C85AC9">
            <w:pPr>
              <w:jc w:val="center"/>
              <w:rPr>
                <w:rFonts w:ascii="Arial" w:hAnsi="Arial" w:cs="Arial"/>
                <w:b/>
                <w:bCs/>
                <w:sz w:val="20"/>
                <w:szCs w:val="20"/>
              </w:rPr>
            </w:pPr>
            <w:r>
              <w:rPr>
                <w:rFonts w:ascii="Arial" w:hAnsi="Arial" w:cs="Arial"/>
                <w:b/>
                <w:bCs/>
                <w:sz w:val="20"/>
                <w:szCs w:val="20"/>
              </w:rPr>
              <w:t>2016</w:t>
            </w:r>
            <w:r w:rsidR="00CE5868">
              <w:rPr>
                <w:rFonts w:ascii="Arial" w:hAnsi="Arial" w:cs="Arial"/>
                <w:b/>
                <w:bCs/>
                <w:sz w:val="20"/>
                <w:szCs w:val="20"/>
              </w:rPr>
              <w:t>. év</w:t>
            </w:r>
          </w:p>
        </w:tc>
        <w:tc>
          <w:tcPr>
            <w:tcW w:w="331" w:type="dxa"/>
            <w:tcBorders>
              <w:top w:val="single" w:sz="4" w:space="0" w:color="auto"/>
              <w:left w:val="nil"/>
              <w:bottom w:val="single" w:sz="4" w:space="0" w:color="auto"/>
              <w:right w:val="nil"/>
            </w:tcBorders>
          </w:tcPr>
          <w:p w:rsidR="00CE5868" w:rsidRDefault="00CE5868" w:rsidP="001E257A">
            <w:pPr>
              <w:jc w:val="center"/>
              <w:rPr>
                <w:rFonts w:ascii="Arial" w:hAnsi="Arial" w:cs="Arial"/>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DE09C5" w:rsidP="001E257A">
            <w:pPr>
              <w:jc w:val="center"/>
              <w:rPr>
                <w:rFonts w:ascii="Arial" w:hAnsi="Arial" w:cs="Arial"/>
                <w:b/>
                <w:bCs/>
                <w:sz w:val="20"/>
                <w:szCs w:val="20"/>
              </w:rPr>
            </w:pPr>
            <w:r>
              <w:rPr>
                <w:rFonts w:ascii="Arial" w:hAnsi="Arial" w:cs="Arial"/>
                <w:b/>
                <w:bCs/>
                <w:sz w:val="20"/>
                <w:szCs w:val="20"/>
              </w:rPr>
              <w:t>2017</w:t>
            </w:r>
            <w:r w:rsidR="00CE5868">
              <w:rPr>
                <w:rFonts w:ascii="Arial" w:hAnsi="Arial" w:cs="Arial"/>
                <w:b/>
                <w:bCs/>
                <w:sz w:val="20"/>
                <w:szCs w:val="20"/>
              </w:rPr>
              <w:t>. év</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Változás</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Saját tőke</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rsidP="00C85AC9">
            <w:pPr>
              <w:jc w:val="right"/>
              <w:rPr>
                <w:rFonts w:ascii="Arial" w:hAnsi="Arial" w:cs="Arial"/>
                <w:sz w:val="20"/>
                <w:szCs w:val="20"/>
              </w:rPr>
            </w:pPr>
            <w:r>
              <w:rPr>
                <w:rFonts w:ascii="Arial" w:hAnsi="Arial" w:cs="Arial"/>
                <w:sz w:val="20"/>
                <w:szCs w:val="20"/>
              </w:rPr>
              <w:t>27</w:t>
            </w:r>
            <w:r w:rsidR="00C85AC9">
              <w:rPr>
                <w:rFonts w:ascii="Arial" w:hAnsi="Arial" w:cs="Arial"/>
                <w:sz w:val="20"/>
                <w:szCs w:val="20"/>
              </w:rPr>
              <w:t>2</w:t>
            </w:r>
            <w:r>
              <w:rPr>
                <w:rFonts w:ascii="Arial" w:hAnsi="Arial" w:cs="Arial"/>
                <w:sz w:val="20"/>
                <w:szCs w:val="20"/>
              </w:rPr>
              <w:t xml:space="preserve"> </w:t>
            </w:r>
            <w:r w:rsidR="00C85AC9">
              <w:rPr>
                <w:rFonts w:ascii="Arial" w:hAnsi="Arial" w:cs="Arial"/>
                <w:sz w:val="20"/>
                <w:szCs w:val="20"/>
              </w:rPr>
              <w:t>034</w:t>
            </w:r>
          </w:p>
        </w:tc>
        <w:tc>
          <w:tcPr>
            <w:tcW w:w="331" w:type="dxa"/>
            <w:tcBorders>
              <w:top w:val="nil"/>
              <w:left w:val="nil"/>
              <w:bottom w:val="single" w:sz="4" w:space="0" w:color="auto"/>
              <w:right w:val="nil"/>
            </w:tcBorders>
          </w:tcPr>
          <w:p w:rsidR="00CE5868" w:rsidRDefault="00CE5868" w:rsidP="00DD1A30">
            <w:pPr>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CE5868" w:rsidP="00DE09C5">
            <w:pPr>
              <w:jc w:val="right"/>
              <w:rPr>
                <w:rFonts w:ascii="Arial" w:hAnsi="Arial" w:cs="Arial"/>
                <w:sz w:val="20"/>
                <w:szCs w:val="20"/>
              </w:rPr>
            </w:pPr>
            <w:r>
              <w:rPr>
                <w:rFonts w:ascii="Arial" w:hAnsi="Arial" w:cs="Arial"/>
                <w:sz w:val="20"/>
                <w:szCs w:val="20"/>
              </w:rPr>
              <w:t xml:space="preserve">272 </w:t>
            </w:r>
            <w:r w:rsidR="00DE09C5">
              <w:rPr>
                <w:rFonts w:ascii="Arial" w:hAnsi="Arial" w:cs="Arial"/>
                <w:sz w:val="20"/>
                <w:szCs w:val="20"/>
              </w:rPr>
              <w:t>615</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511DCD" w:rsidP="00DD1A30">
            <w:pPr>
              <w:jc w:val="right"/>
              <w:rPr>
                <w:rFonts w:ascii="Arial" w:hAnsi="Arial" w:cs="Arial"/>
                <w:sz w:val="20"/>
                <w:szCs w:val="20"/>
              </w:rPr>
            </w:pPr>
            <w:r>
              <w:rPr>
                <w:rFonts w:ascii="Arial" w:hAnsi="Arial" w:cs="Arial"/>
                <w:sz w:val="20"/>
                <w:szCs w:val="20"/>
              </w:rPr>
              <w:t>581</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Céltartalékok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0</w:t>
            </w:r>
          </w:p>
        </w:tc>
        <w:tc>
          <w:tcPr>
            <w:tcW w:w="331" w:type="dxa"/>
            <w:tcBorders>
              <w:top w:val="nil"/>
              <w:left w:val="nil"/>
              <w:bottom w:val="single" w:sz="4" w:space="0" w:color="auto"/>
              <w:right w:val="nil"/>
            </w:tcBorders>
          </w:tcPr>
          <w:p w:rsidR="00CE5868" w:rsidRDefault="00CE5868">
            <w:pPr>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0</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CE5868">
            <w:pPr>
              <w:jc w:val="right"/>
              <w:rPr>
                <w:rFonts w:ascii="Arial" w:hAnsi="Arial" w:cs="Arial"/>
                <w:sz w:val="20"/>
                <w:szCs w:val="20"/>
              </w:rPr>
            </w:pPr>
            <w:r>
              <w:rPr>
                <w:rFonts w:ascii="Arial" w:hAnsi="Arial" w:cs="Arial"/>
                <w:sz w:val="20"/>
                <w:szCs w:val="20"/>
              </w:rPr>
              <w:t>0</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85AC9">
            <w:pPr>
              <w:jc w:val="right"/>
              <w:rPr>
                <w:rFonts w:ascii="Arial" w:hAnsi="Arial" w:cs="Arial"/>
                <w:sz w:val="20"/>
                <w:szCs w:val="20"/>
              </w:rPr>
            </w:pPr>
            <w:r>
              <w:rPr>
                <w:rFonts w:ascii="Arial" w:hAnsi="Arial" w:cs="Arial"/>
                <w:sz w:val="20"/>
                <w:szCs w:val="20"/>
              </w:rPr>
              <w:t>902 114</w:t>
            </w:r>
          </w:p>
        </w:tc>
        <w:tc>
          <w:tcPr>
            <w:tcW w:w="331" w:type="dxa"/>
            <w:tcBorders>
              <w:top w:val="nil"/>
              <w:left w:val="nil"/>
              <w:bottom w:val="single" w:sz="4" w:space="0" w:color="auto"/>
              <w:right w:val="nil"/>
            </w:tcBorders>
          </w:tcPr>
          <w:p w:rsidR="00CE5868" w:rsidRDefault="00CE5868" w:rsidP="00DD1A30">
            <w:pPr>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511DCD" w:rsidRDefault="00DE09C5" w:rsidP="00511DCD">
            <w:pPr>
              <w:pStyle w:val="Listaszerbekezds"/>
              <w:numPr>
                <w:ilvl w:val="0"/>
                <w:numId w:val="37"/>
              </w:numPr>
              <w:jc w:val="right"/>
              <w:rPr>
                <w:rFonts w:ascii="Arial" w:hAnsi="Arial" w:cs="Arial"/>
                <w:sz w:val="20"/>
                <w:szCs w:val="20"/>
              </w:rPr>
            </w:pPr>
            <w:r w:rsidRPr="00511DCD">
              <w:rPr>
                <w:rFonts w:ascii="Arial" w:hAnsi="Arial" w:cs="Arial"/>
                <w:sz w:val="20"/>
                <w:szCs w:val="20"/>
              </w:rPr>
              <w:t>138</w:t>
            </w:r>
          </w:p>
        </w:tc>
        <w:tc>
          <w:tcPr>
            <w:tcW w:w="1650" w:type="dxa"/>
            <w:tcBorders>
              <w:top w:val="nil"/>
              <w:left w:val="nil"/>
              <w:bottom w:val="single" w:sz="4" w:space="0" w:color="auto"/>
              <w:right w:val="single" w:sz="4" w:space="0" w:color="auto"/>
            </w:tcBorders>
            <w:shd w:val="clear" w:color="auto" w:fill="auto"/>
            <w:noWrap/>
            <w:vAlign w:val="bottom"/>
          </w:tcPr>
          <w:p w:rsidR="00CE5868" w:rsidRPr="00511DCD" w:rsidRDefault="00511DCD" w:rsidP="00511DCD">
            <w:pPr>
              <w:pStyle w:val="Listaszerbekezds"/>
              <w:jc w:val="right"/>
              <w:rPr>
                <w:rFonts w:ascii="Arial" w:hAnsi="Arial" w:cs="Arial"/>
                <w:sz w:val="20"/>
                <w:szCs w:val="20"/>
              </w:rPr>
            </w:pPr>
            <w:r>
              <w:rPr>
                <w:rFonts w:ascii="Arial" w:hAnsi="Arial" w:cs="Arial"/>
                <w:sz w:val="20"/>
                <w:szCs w:val="20"/>
              </w:rPr>
              <w:t>-117 976</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ind w:firstLineChars="100" w:firstLine="200"/>
              <w:rPr>
                <w:rFonts w:ascii="Arial" w:hAnsi="Arial" w:cs="Arial"/>
                <w:i/>
                <w:iCs/>
                <w:sz w:val="20"/>
                <w:szCs w:val="20"/>
              </w:rPr>
            </w:pPr>
            <w:r>
              <w:rPr>
                <w:rFonts w:ascii="Arial" w:hAnsi="Arial" w:cs="Arial"/>
                <w:i/>
                <w:iCs/>
                <w:sz w:val="20"/>
                <w:szCs w:val="20"/>
              </w:rPr>
              <w:t>Hosszú lejáratú 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Pr="00033B09" w:rsidRDefault="00C85AC9" w:rsidP="00CE5868">
            <w:pPr>
              <w:pStyle w:val="Listaszerbekezds"/>
              <w:ind w:left="1080"/>
              <w:jc w:val="right"/>
              <w:rPr>
                <w:rFonts w:ascii="Arial" w:hAnsi="Arial" w:cs="Arial"/>
                <w:i/>
                <w:iCs/>
                <w:sz w:val="20"/>
                <w:szCs w:val="20"/>
              </w:rPr>
            </w:pPr>
            <w:r>
              <w:rPr>
                <w:rFonts w:ascii="Arial" w:hAnsi="Arial" w:cs="Arial"/>
                <w:i/>
                <w:iCs/>
                <w:sz w:val="20"/>
                <w:szCs w:val="20"/>
              </w:rPr>
              <w:t>2 961</w:t>
            </w:r>
          </w:p>
        </w:tc>
        <w:tc>
          <w:tcPr>
            <w:tcW w:w="331" w:type="dxa"/>
            <w:tcBorders>
              <w:top w:val="nil"/>
              <w:left w:val="nil"/>
              <w:bottom w:val="single" w:sz="4" w:space="0" w:color="auto"/>
              <w:right w:val="nil"/>
            </w:tcBorders>
          </w:tcPr>
          <w:p w:rsidR="00CE5868" w:rsidRDefault="00CE5868" w:rsidP="00033B09">
            <w:pPr>
              <w:pStyle w:val="Listaszerbekezds"/>
              <w:jc w:val="right"/>
              <w:rPr>
                <w:rFonts w:ascii="Arial" w:hAnsi="Arial" w:cs="Arial"/>
                <w:i/>
                <w:iCs/>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033B09" w:rsidRDefault="00DE09C5" w:rsidP="00033B09">
            <w:pPr>
              <w:pStyle w:val="Listaszerbekezds"/>
              <w:jc w:val="right"/>
              <w:rPr>
                <w:rFonts w:ascii="Arial" w:hAnsi="Arial" w:cs="Arial"/>
                <w:i/>
                <w:iCs/>
                <w:sz w:val="20"/>
                <w:szCs w:val="20"/>
              </w:rPr>
            </w:pPr>
            <w:r>
              <w:rPr>
                <w:rFonts w:ascii="Arial" w:hAnsi="Arial" w:cs="Arial"/>
                <w:i/>
                <w:iCs/>
                <w:sz w:val="20"/>
                <w:szCs w:val="20"/>
              </w:rPr>
              <w:t>1 649</w:t>
            </w:r>
          </w:p>
        </w:tc>
        <w:tc>
          <w:tcPr>
            <w:tcW w:w="1650" w:type="dxa"/>
            <w:tcBorders>
              <w:top w:val="nil"/>
              <w:left w:val="nil"/>
              <w:bottom w:val="single" w:sz="4" w:space="0" w:color="auto"/>
              <w:right w:val="single" w:sz="4" w:space="0" w:color="auto"/>
            </w:tcBorders>
            <w:shd w:val="clear" w:color="auto" w:fill="auto"/>
            <w:noWrap/>
            <w:vAlign w:val="bottom"/>
          </w:tcPr>
          <w:p w:rsidR="00CE5868" w:rsidRPr="00033B09" w:rsidRDefault="00511DCD" w:rsidP="00033B09">
            <w:pPr>
              <w:pStyle w:val="Listaszerbekezds"/>
              <w:jc w:val="center"/>
              <w:rPr>
                <w:rFonts w:ascii="Arial" w:hAnsi="Arial" w:cs="Arial"/>
                <w:i/>
                <w:iCs/>
                <w:sz w:val="20"/>
                <w:szCs w:val="20"/>
              </w:rPr>
            </w:pPr>
            <w:r>
              <w:rPr>
                <w:rFonts w:ascii="Arial" w:hAnsi="Arial" w:cs="Arial"/>
                <w:i/>
                <w:iCs/>
                <w:sz w:val="20"/>
                <w:szCs w:val="20"/>
              </w:rPr>
              <w:t>-1 312</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ind w:firstLineChars="100" w:firstLine="200"/>
              <w:rPr>
                <w:rFonts w:ascii="Arial" w:hAnsi="Arial" w:cs="Arial"/>
                <w:i/>
                <w:iCs/>
                <w:sz w:val="20"/>
                <w:szCs w:val="20"/>
              </w:rPr>
            </w:pPr>
            <w:r>
              <w:rPr>
                <w:rFonts w:ascii="Arial" w:hAnsi="Arial" w:cs="Arial"/>
                <w:i/>
                <w:iCs/>
                <w:sz w:val="20"/>
                <w:szCs w:val="20"/>
              </w:rPr>
              <w:t>Rövid lejáratú 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85AC9">
            <w:pPr>
              <w:jc w:val="right"/>
              <w:rPr>
                <w:rFonts w:ascii="Arial" w:hAnsi="Arial" w:cs="Arial"/>
                <w:i/>
                <w:iCs/>
                <w:sz w:val="20"/>
                <w:szCs w:val="20"/>
              </w:rPr>
            </w:pPr>
            <w:r>
              <w:rPr>
                <w:rFonts w:ascii="Arial" w:hAnsi="Arial" w:cs="Arial"/>
                <w:i/>
                <w:iCs/>
                <w:sz w:val="20"/>
                <w:szCs w:val="20"/>
              </w:rPr>
              <w:t>899 153</w:t>
            </w:r>
          </w:p>
        </w:tc>
        <w:tc>
          <w:tcPr>
            <w:tcW w:w="331" w:type="dxa"/>
            <w:tcBorders>
              <w:top w:val="nil"/>
              <w:left w:val="nil"/>
              <w:bottom w:val="single" w:sz="4" w:space="0" w:color="auto"/>
              <w:right w:val="nil"/>
            </w:tcBorders>
          </w:tcPr>
          <w:p w:rsidR="00CE5868" w:rsidRDefault="00CE5868" w:rsidP="00C2445B">
            <w:pPr>
              <w:jc w:val="right"/>
              <w:rPr>
                <w:rFonts w:ascii="Arial" w:hAnsi="Arial" w:cs="Arial"/>
                <w:i/>
                <w:iCs/>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DE09C5" w:rsidP="00C2445B">
            <w:pPr>
              <w:jc w:val="right"/>
              <w:rPr>
                <w:rFonts w:ascii="Arial" w:hAnsi="Arial" w:cs="Arial"/>
                <w:i/>
                <w:iCs/>
                <w:sz w:val="20"/>
                <w:szCs w:val="20"/>
              </w:rPr>
            </w:pPr>
            <w:r>
              <w:rPr>
                <w:rFonts w:ascii="Arial" w:hAnsi="Arial" w:cs="Arial"/>
                <w:i/>
                <w:iCs/>
                <w:sz w:val="20"/>
                <w:szCs w:val="20"/>
              </w:rPr>
              <w:t>782 489</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511DCD" w:rsidP="00511DCD">
            <w:pPr>
              <w:jc w:val="right"/>
              <w:rPr>
                <w:rFonts w:ascii="Arial" w:hAnsi="Arial" w:cs="Arial"/>
                <w:i/>
                <w:iCs/>
                <w:sz w:val="20"/>
                <w:szCs w:val="20"/>
              </w:rPr>
            </w:pPr>
            <w:r>
              <w:rPr>
                <w:rFonts w:ascii="Arial" w:hAnsi="Arial" w:cs="Arial"/>
                <w:i/>
                <w:iCs/>
                <w:sz w:val="20"/>
                <w:szCs w:val="20"/>
              </w:rPr>
              <w:t>-</w:t>
            </w:r>
            <w:r w:rsidR="00CE5868">
              <w:rPr>
                <w:rFonts w:ascii="Arial" w:hAnsi="Arial" w:cs="Arial"/>
                <w:i/>
                <w:iCs/>
                <w:sz w:val="20"/>
                <w:szCs w:val="20"/>
              </w:rPr>
              <w:t>1</w:t>
            </w:r>
            <w:r>
              <w:rPr>
                <w:rFonts w:ascii="Arial" w:hAnsi="Arial" w:cs="Arial"/>
                <w:i/>
                <w:iCs/>
                <w:sz w:val="20"/>
                <w:szCs w:val="20"/>
              </w:rPr>
              <w:t>16 664</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Passzív időbeli elhatárolások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Pr="00CE5868" w:rsidRDefault="00C85AC9" w:rsidP="00CE5868">
            <w:pPr>
              <w:jc w:val="right"/>
              <w:rPr>
                <w:rFonts w:ascii="Arial" w:hAnsi="Arial" w:cs="Arial"/>
                <w:sz w:val="20"/>
                <w:szCs w:val="20"/>
              </w:rPr>
            </w:pPr>
            <w:r>
              <w:rPr>
                <w:rFonts w:ascii="Arial" w:hAnsi="Arial" w:cs="Arial"/>
                <w:sz w:val="20"/>
                <w:szCs w:val="20"/>
              </w:rPr>
              <w:t>15 865</w:t>
            </w:r>
          </w:p>
        </w:tc>
        <w:tc>
          <w:tcPr>
            <w:tcW w:w="331" w:type="dxa"/>
            <w:tcBorders>
              <w:top w:val="nil"/>
              <w:left w:val="nil"/>
              <w:bottom w:val="single" w:sz="4" w:space="0" w:color="auto"/>
              <w:right w:val="nil"/>
            </w:tcBorders>
          </w:tcPr>
          <w:p w:rsidR="00CE5868" w:rsidRDefault="00CE5868" w:rsidP="00033B09">
            <w:pPr>
              <w:pStyle w:val="Listaszerbekezds"/>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033B09" w:rsidRDefault="00CE5868" w:rsidP="00DE09C5">
            <w:pPr>
              <w:pStyle w:val="Listaszerbekezds"/>
              <w:jc w:val="right"/>
              <w:rPr>
                <w:rFonts w:ascii="Arial" w:hAnsi="Arial" w:cs="Arial"/>
                <w:sz w:val="20"/>
                <w:szCs w:val="20"/>
              </w:rPr>
            </w:pPr>
            <w:r>
              <w:rPr>
                <w:rFonts w:ascii="Arial" w:hAnsi="Arial" w:cs="Arial"/>
                <w:sz w:val="20"/>
                <w:szCs w:val="20"/>
              </w:rPr>
              <w:t>1</w:t>
            </w:r>
            <w:r w:rsidR="00DE09C5">
              <w:rPr>
                <w:rFonts w:ascii="Arial" w:hAnsi="Arial" w:cs="Arial"/>
                <w:sz w:val="20"/>
                <w:szCs w:val="20"/>
              </w:rPr>
              <w:t>4</w:t>
            </w:r>
            <w:r>
              <w:rPr>
                <w:rFonts w:ascii="Arial" w:hAnsi="Arial" w:cs="Arial"/>
                <w:sz w:val="20"/>
                <w:szCs w:val="20"/>
              </w:rPr>
              <w:t xml:space="preserve"> </w:t>
            </w:r>
            <w:r w:rsidR="00DE09C5">
              <w:rPr>
                <w:rFonts w:ascii="Arial" w:hAnsi="Arial" w:cs="Arial"/>
                <w:sz w:val="20"/>
                <w:szCs w:val="20"/>
              </w:rPr>
              <w:t>526</w:t>
            </w:r>
          </w:p>
        </w:tc>
        <w:tc>
          <w:tcPr>
            <w:tcW w:w="1650" w:type="dxa"/>
            <w:tcBorders>
              <w:top w:val="nil"/>
              <w:left w:val="nil"/>
              <w:bottom w:val="single" w:sz="4" w:space="0" w:color="auto"/>
              <w:right w:val="single" w:sz="4" w:space="0" w:color="auto"/>
            </w:tcBorders>
            <w:shd w:val="clear" w:color="auto" w:fill="auto"/>
            <w:noWrap/>
            <w:vAlign w:val="bottom"/>
          </w:tcPr>
          <w:p w:rsidR="00CE5868" w:rsidRPr="00033B09" w:rsidRDefault="00CE5868" w:rsidP="00511DCD">
            <w:pPr>
              <w:pStyle w:val="Listaszerbekezds"/>
              <w:jc w:val="center"/>
              <w:rPr>
                <w:rFonts w:ascii="Arial" w:hAnsi="Arial" w:cs="Arial"/>
                <w:sz w:val="20"/>
                <w:szCs w:val="20"/>
              </w:rPr>
            </w:pPr>
            <w:r>
              <w:rPr>
                <w:rFonts w:ascii="Arial" w:hAnsi="Arial" w:cs="Arial"/>
                <w:sz w:val="20"/>
                <w:szCs w:val="20"/>
              </w:rPr>
              <w:t>-</w:t>
            </w:r>
            <w:r w:rsidR="00511DCD">
              <w:rPr>
                <w:rFonts w:ascii="Arial" w:hAnsi="Arial" w:cs="Arial"/>
                <w:sz w:val="20"/>
                <w:szCs w:val="20"/>
              </w:rPr>
              <w:t>1 339</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b/>
                <w:bCs/>
                <w:sz w:val="20"/>
                <w:szCs w:val="20"/>
              </w:rPr>
            </w:pPr>
            <w:r>
              <w:rPr>
                <w:rFonts w:ascii="Arial" w:hAnsi="Arial" w:cs="Arial"/>
                <w:b/>
                <w:bCs/>
                <w:sz w:val="20"/>
                <w:szCs w:val="20"/>
              </w:rPr>
              <w:t>Összesen</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rsidP="00C85AC9">
            <w:pPr>
              <w:jc w:val="right"/>
              <w:rPr>
                <w:rFonts w:ascii="Arial" w:hAnsi="Arial" w:cs="Arial"/>
                <w:b/>
                <w:bCs/>
                <w:sz w:val="20"/>
                <w:szCs w:val="20"/>
              </w:rPr>
            </w:pPr>
            <w:r>
              <w:rPr>
                <w:rFonts w:ascii="Arial" w:hAnsi="Arial" w:cs="Arial"/>
                <w:b/>
                <w:bCs/>
                <w:sz w:val="20"/>
                <w:szCs w:val="20"/>
              </w:rPr>
              <w:t>1 1</w:t>
            </w:r>
            <w:r w:rsidR="00C85AC9">
              <w:rPr>
                <w:rFonts w:ascii="Arial" w:hAnsi="Arial" w:cs="Arial"/>
                <w:b/>
                <w:bCs/>
                <w:sz w:val="20"/>
                <w:szCs w:val="20"/>
              </w:rPr>
              <w:t>90 013</w:t>
            </w:r>
          </w:p>
        </w:tc>
        <w:tc>
          <w:tcPr>
            <w:tcW w:w="331" w:type="dxa"/>
            <w:tcBorders>
              <w:top w:val="nil"/>
              <w:left w:val="nil"/>
              <w:bottom w:val="single" w:sz="4" w:space="0" w:color="auto"/>
              <w:right w:val="nil"/>
            </w:tcBorders>
          </w:tcPr>
          <w:p w:rsidR="00CE5868" w:rsidRDefault="00CE5868" w:rsidP="001A48D4">
            <w:pPr>
              <w:pStyle w:val="Listaszerbekezds"/>
              <w:jc w:val="center"/>
              <w:rPr>
                <w:rFonts w:ascii="Arial" w:hAnsi="Arial" w:cs="Arial"/>
                <w:b/>
                <w:bCs/>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1A48D4" w:rsidRDefault="00CE5868" w:rsidP="00DE09C5">
            <w:pPr>
              <w:pStyle w:val="Listaszerbekezds"/>
              <w:jc w:val="center"/>
              <w:rPr>
                <w:rFonts w:ascii="Arial" w:hAnsi="Arial" w:cs="Arial"/>
                <w:b/>
                <w:bCs/>
                <w:sz w:val="20"/>
                <w:szCs w:val="20"/>
              </w:rPr>
            </w:pPr>
            <w:r>
              <w:rPr>
                <w:rFonts w:ascii="Arial" w:hAnsi="Arial" w:cs="Arial"/>
                <w:b/>
                <w:bCs/>
                <w:sz w:val="20"/>
                <w:szCs w:val="20"/>
              </w:rPr>
              <w:t xml:space="preserve"> </w:t>
            </w:r>
            <w:r w:rsidRPr="001A48D4">
              <w:rPr>
                <w:rFonts w:ascii="Arial" w:hAnsi="Arial" w:cs="Arial"/>
                <w:b/>
                <w:bCs/>
                <w:sz w:val="20"/>
                <w:szCs w:val="20"/>
              </w:rPr>
              <w:t>1</w:t>
            </w:r>
            <w:r w:rsidR="00DE09C5">
              <w:rPr>
                <w:rFonts w:ascii="Arial" w:hAnsi="Arial" w:cs="Arial"/>
                <w:b/>
                <w:bCs/>
                <w:sz w:val="20"/>
                <w:szCs w:val="20"/>
              </w:rPr>
              <w:t> 071</w:t>
            </w:r>
            <w:r>
              <w:rPr>
                <w:rFonts w:ascii="Arial" w:hAnsi="Arial" w:cs="Arial"/>
                <w:b/>
                <w:bCs/>
                <w:sz w:val="20"/>
                <w:szCs w:val="20"/>
              </w:rPr>
              <w:t xml:space="preserve"> </w:t>
            </w:r>
            <w:r w:rsidR="00DE09C5">
              <w:rPr>
                <w:rFonts w:ascii="Arial" w:hAnsi="Arial" w:cs="Arial"/>
                <w:b/>
                <w:bCs/>
                <w:sz w:val="20"/>
                <w:szCs w:val="20"/>
              </w:rPr>
              <w:t>279</w:t>
            </w:r>
          </w:p>
        </w:tc>
        <w:tc>
          <w:tcPr>
            <w:tcW w:w="1650" w:type="dxa"/>
            <w:tcBorders>
              <w:top w:val="nil"/>
              <w:left w:val="nil"/>
              <w:bottom w:val="single" w:sz="4" w:space="0" w:color="auto"/>
              <w:right w:val="single" w:sz="4" w:space="0" w:color="auto"/>
            </w:tcBorders>
            <w:shd w:val="clear" w:color="auto" w:fill="auto"/>
            <w:noWrap/>
            <w:vAlign w:val="bottom"/>
          </w:tcPr>
          <w:p w:rsidR="00CE5868" w:rsidRPr="001A48D4" w:rsidRDefault="00511DCD" w:rsidP="00C2445B">
            <w:pPr>
              <w:pStyle w:val="Listaszerbekezds"/>
              <w:jc w:val="center"/>
              <w:rPr>
                <w:rFonts w:ascii="Arial" w:hAnsi="Arial" w:cs="Arial"/>
                <w:b/>
                <w:bCs/>
                <w:sz w:val="20"/>
                <w:szCs w:val="20"/>
              </w:rPr>
            </w:pPr>
            <w:r>
              <w:rPr>
                <w:rFonts w:ascii="Arial" w:hAnsi="Arial" w:cs="Arial"/>
                <w:b/>
                <w:bCs/>
                <w:sz w:val="20"/>
                <w:szCs w:val="20"/>
              </w:rPr>
              <w:t>-118 734</w:t>
            </w:r>
          </w:p>
        </w:tc>
      </w:tr>
    </w:tbl>
    <w:p w:rsidR="00C93F30" w:rsidRDefault="00C93F30" w:rsidP="002B440D"/>
    <w:p w:rsidR="00D6249F" w:rsidRDefault="00D6249F" w:rsidP="002B440D">
      <w:pPr>
        <w:rPr>
          <w:b/>
        </w:rPr>
      </w:pPr>
    </w:p>
    <w:p w:rsidR="00E55FF7" w:rsidRDefault="00E55FF7" w:rsidP="002B440D">
      <w:pPr>
        <w:rPr>
          <w:b/>
        </w:rPr>
      </w:pPr>
      <w:r>
        <w:rPr>
          <w:b/>
        </w:rPr>
        <w:t>Saját tőke</w:t>
      </w:r>
    </w:p>
    <w:p w:rsidR="00D6249F" w:rsidRDefault="00D6249F" w:rsidP="002B440D"/>
    <w:p w:rsidR="00E55FF7" w:rsidRDefault="00E55FF7" w:rsidP="002B440D">
      <w:pPr>
        <w:rPr>
          <w:b/>
        </w:rPr>
      </w:pPr>
      <w:r>
        <w:t>A saját tőke értéke 201</w:t>
      </w:r>
      <w:r w:rsidR="00511DCD">
        <w:t>7</w:t>
      </w:r>
      <w:r>
        <w:t xml:space="preserve">. évben </w:t>
      </w:r>
      <w:r w:rsidRPr="00E55FF7">
        <w:rPr>
          <w:b/>
        </w:rPr>
        <w:t>2</w:t>
      </w:r>
      <w:r w:rsidR="00511DCD">
        <w:rPr>
          <w:b/>
        </w:rPr>
        <w:t>72 615</w:t>
      </w:r>
      <w:r w:rsidRPr="00E55FF7">
        <w:rPr>
          <w:b/>
        </w:rPr>
        <w:t xml:space="preserve"> e Ft</w:t>
      </w:r>
      <w:r>
        <w:rPr>
          <w:b/>
        </w:rPr>
        <w:t>.</w:t>
      </w:r>
    </w:p>
    <w:p w:rsidR="00E55FF7" w:rsidRDefault="00E55FF7" w:rsidP="002B440D"/>
    <w:p w:rsidR="00906139" w:rsidRDefault="00E55FF7" w:rsidP="00906139">
      <w:r>
        <w:t>Összetétele:</w:t>
      </w:r>
    </w:p>
    <w:p w:rsidR="00E55FF7" w:rsidRDefault="00E55FF7" w:rsidP="00906139">
      <w:pPr>
        <w:ind w:left="708"/>
      </w:pPr>
      <w:r>
        <w:t>Jegyzett tőke</w:t>
      </w:r>
      <w:r>
        <w:tab/>
      </w:r>
      <w:r>
        <w:tab/>
      </w:r>
      <w:r>
        <w:tab/>
      </w:r>
      <w:r>
        <w:tab/>
        <w:t>263 320 e Ft</w:t>
      </w:r>
    </w:p>
    <w:p w:rsidR="00E55FF7" w:rsidRDefault="00E55FF7" w:rsidP="00E55FF7">
      <w:pPr>
        <w:ind w:left="708"/>
      </w:pPr>
      <w:r>
        <w:t>Eredménytartalék</w:t>
      </w:r>
      <w:r>
        <w:tab/>
      </w:r>
      <w:r>
        <w:tab/>
      </w:r>
      <w:r>
        <w:tab/>
      </w:r>
      <w:r w:rsidR="00186521">
        <w:t xml:space="preserve">   </w:t>
      </w:r>
      <w:r w:rsidR="006630C5">
        <w:t xml:space="preserve"> </w:t>
      </w:r>
      <w:r w:rsidR="00511DCD">
        <w:t>8 715</w:t>
      </w:r>
      <w:r>
        <w:t xml:space="preserve"> e Ft</w:t>
      </w:r>
    </w:p>
    <w:p w:rsidR="00E55FF7" w:rsidRDefault="00D17D63" w:rsidP="00E55FF7">
      <w:pPr>
        <w:ind w:left="708"/>
      </w:pPr>
      <w:r>
        <w:t>Adózott</w:t>
      </w:r>
      <w:r w:rsidR="00CD492B">
        <w:t xml:space="preserve"> eredmény</w:t>
      </w:r>
      <w:r w:rsidR="00CD492B">
        <w:tab/>
      </w:r>
      <w:r w:rsidR="00CD492B">
        <w:tab/>
      </w:r>
      <w:r w:rsidR="006630C5">
        <w:t xml:space="preserve"> </w:t>
      </w:r>
      <w:r w:rsidR="00093BBA">
        <w:tab/>
      </w:r>
      <w:r w:rsidR="006630C5">
        <w:t xml:space="preserve">   </w:t>
      </w:r>
      <w:r w:rsidR="00511DCD">
        <w:t xml:space="preserve">    580</w:t>
      </w:r>
      <w:r w:rsidR="00E55FF7">
        <w:t xml:space="preserve"> e Ft</w:t>
      </w:r>
    </w:p>
    <w:p w:rsidR="00E55FF7" w:rsidRDefault="00E55FF7" w:rsidP="00E55FF7"/>
    <w:p w:rsidR="00E55FF7" w:rsidRDefault="00E55FF7" w:rsidP="00E55FF7">
      <w:r>
        <w:t>A jegyzett tőke 201</w:t>
      </w:r>
      <w:r w:rsidR="00211807">
        <w:t>7</w:t>
      </w:r>
      <w:r>
        <w:t xml:space="preserve">. évben </w:t>
      </w:r>
      <w:r w:rsidR="00186521">
        <w:t>nem változott.</w:t>
      </w:r>
    </w:p>
    <w:p w:rsidR="001775C8" w:rsidRDefault="001775C8" w:rsidP="00E55FF7"/>
    <w:p w:rsidR="000C1F64" w:rsidRDefault="000C1F64" w:rsidP="00E55FF7"/>
    <w:p w:rsidR="006630C5" w:rsidRDefault="00E55FF7" w:rsidP="00E55FF7">
      <w:r>
        <w:t>Az eredménytartalék a 201</w:t>
      </w:r>
      <w:r w:rsidR="00211807">
        <w:t>6</w:t>
      </w:r>
      <w:r>
        <w:t xml:space="preserve">. évi </w:t>
      </w:r>
      <w:r w:rsidR="00712FDB">
        <w:t xml:space="preserve">nyereség miatt </w:t>
      </w:r>
      <w:r w:rsidR="00211807">
        <w:t xml:space="preserve">1770 </w:t>
      </w:r>
      <w:r>
        <w:t xml:space="preserve">e Ft-tal </w:t>
      </w:r>
      <w:r w:rsidR="00186521">
        <w:t>növekedett</w:t>
      </w:r>
      <w:r w:rsidR="006630C5">
        <w:t xml:space="preserve">. </w:t>
      </w:r>
    </w:p>
    <w:p w:rsidR="000C1F64" w:rsidRDefault="000C1F64" w:rsidP="00E55FF7"/>
    <w:p w:rsidR="00E55FF7" w:rsidRDefault="00E55FF7" w:rsidP="00E55FF7">
      <w:r>
        <w:t>A 201</w:t>
      </w:r>
      <w:r w:rsidR="00211807">
        <w:t>7</w:t>
      </w:r>
      <w:r>
        <w:t>. év</w:t>
      </w:r>
      <w:r w:rsidR="00161A4E">
        <w:t xml:space="preserve"> adózott</w:t>
      </w:r>
      <w:r w:rsidR="00CD492B">
        <w:t xml:space="preserve"> eredménye </w:t>
      </w:r>
      <w:r w:rsidR="00211807">
        <w:t>580</w:t>
      </w:r>
      <w:r>
        <w:t xml:space="preserve"> e Ft.</w:t>
      </w:r>
    </w:p>
    <w:p w:rsidR="000C1F64" w:rsidRDefault="000C1F64" w:rsidP="00E55FF7"/>
    <w:p w:rsidR="00E55FF7" w:rsidRDefault="001A48D4" w:rsidP="00E55FF7">
      <w:r>
        <w:t>A Zrt-</w:t>
      </w:r>
      <w:proofErr w:type="spellStart"/>
      <w:r>
        <w:t>nek</w:t>
      </w:r>
      <w:proofErr w:type="spellEnd"/>
      <w:r w:rsidR="00E55FF7">
        <w:t xml:space="preserve"> </w:t>
      </w:r>
      <w:proofErr w:type="spellStart"/>
      <w:r w:rsidR="00E55FF7">
        <w:t>tőketartalék</w:t>
      </w:r>
      <w:r w:rsidR="00211807">
        <w:t>a</w:t>
      </w:r>
      <w:proofErr w:type="spellEnd"/>
      <w:r w:rsidR="00211807">
        <w:t xml:space="preserve"> és lekötött tartaléka nincs</w:t>
      </w:r>
    </w:p>
    <w:p w:rsidR="00211807" w:rsidRDefault="00211807" w:rsidP="00E55FF7"/>
    <w:p w:rsidR="002500CF" w:rsidRDefault="00E55FF7" w:rsidP="008238CA">
      <w:pPr>
        <w:rPr>
          <w:b/>
        </w:rPr>
      </w:pPr>
      <w:r>
        <w:rPr>
          <w:b/>
        </w:rPr>
        <w:t xml:space="preserve">Céltartalék </w:t>
      </w:r>
    </w:p>
    <w:p w:rsidR="008238CA" w:rsidRPr="008238CA" w:rsidRDefault="008238CA" w:rsidP="008238CA">
      <w:pPr>
        <w:rPr>
          <w:b/>
        </w:rPr>
      </w:pPr>
    </w:p>
    <w:p w:rsidR="007400DA" w:rsidRDefault="00211807" w:rsidP="005E5B6F">
      <w:pPr>
        <w:jc w:val="both"/>
      </w:pPr>
      <w:r>
        <w:t>2017</w:t>
      </w:r>
      <w:r w:rsidR="000C1F64">
        <w:t>.</w:t>
      </w:r>
      <w:r w:rsidR="007B2014">
        <w:t xml:space="preserve"> </w:t>
      </w:r>
      <w:r w:rsidR="000C1F64">
        <w:t>évben céltartalék képzésére</w:t>
      </w:r>
      <w:r w:rsidR="007400DA">
        <w:t xml:space="preserve"> nem</w:t>
      </w:r>
      <w:r w:rsidR="000C1F64">
        <w:t xml:space="preserve"> került sor</w:t>
      </w:r>
      <w:r w:rsidR="007400DA">
        <w:t xml:space="preserve">. </w:t>
      </w:r>
    </w:p>
    <w:p w:rsidR="00211807" w:rsidRDefault="00211807" w:rsidP="005E5B6F">
      <w:pPr>
        <w:jc w:val="both"/>
      </w:pPr>
    </w:p>
    <w:p w:rsidR="00910047" w:rsidRPr="00B100EA" w:rsidRDefault="00910047" w:rsidP="005E5B6F">
      <w:pPr>
        <w:jc w:val="both"/>
      </w:pPr>
    </w:p>
    <w:p w:rsidR="00E55FF7" w:rsidRDefault="00E55FF7" w:rsidP="00E55FF7">
      <w:pPr>
        <w:rPr>
          <w:b/>
        </w:rPr>
      </w:pPr>
      <w:r w:rsidRPr="00E55FF7">
        <w:rPr>
          <w:b/>
        </w:rPr>
        <w:t>Kötelezettségek</w:t>
      </w:r>
    </w:p>
    <w:p w:rsidR="00E55FF7" w:rsidRDefault="00E55FF7" w:rsidP="00E55FF7">
      <w:pPr>
        <w:rPr>
          <w:b/>
        </w:rPr>
      </w:pPr>
    </w:p>
    <w:p w:rsidR="00E55FF7" w:rsidRDefault="00E55FF7" w:rsidP="00E55FF7">
      <w:r>
        <w:t>A kötelezettségek értéke 201</w:t>
      </w:r>
      <w:r w:rsidR="00211807">
        <w:t>7</w:t>
      </w:r>
      <w:r>
        <w:t xml:space="preserve">. évben </w:t>
      </w:r>
      <w:r w:rsidR="008F1C49">
        <w:tab/>
      </w:r>
      <w:r w:rsidR="00211807">
        <w:rPr>
          <w:b/>
        </w:rPr>
        <w:t>784 138</w:t>
      </w:r>
      <w:r w:rsidR="00712FDB">
        <w:rPr>
          <w:b/>
        </w:rPr>
        <w:t xml:space="preserve"> </w:t>
      </w:r>
      <w:r w:rsidRPr="00E55FF7">
        <w:rPr>
          <w:b/>
        </w:rPr>
        <w:t>e Ft</w:t>
      </w:r>
      <w:r>
        <w:t>.</w:t>
      </w:r>
    </w:p>
    <w:p w:rsidR="00E55FF7" w:rsidRDefault="00E55FF7" w:rsidP="00E55FF7"/>
    <w:p w:rsidR="00E55FF7" w:rsidRDefault="00E55FF7" w:rsidP="00E55FF7">
      <w:pPr>
        <w:ind w:left="708"/>
      </w:pPr>
      <w:r>
        <w:t>Hosszúlejáratú kötelezettségek</w:t>
      </w:r>
      <w:r>
        <w:tab/>
      </w:r>
      <w:r>
        <w:tab/>
      </w:r>
      <w:r>
        <w:tab/>
      </w:r>
      <w:r w:rsidR="00D23EEC">
        <w:t xml:space="preserve">    </w:t>
      </w:r>
      <w:r w:rsidR="00DA7CE7">
        <w:t>3 007</w:t>
      </w:r>
      <w:r>
        <w:t xml:space="preserve"> e Ft</w:t>
      </w:r>
    </w:p>
    <w:p w:rsidR="00B63D6B" w:rsidRDefault="0099306B" w:rsidP="00B63D6B">
      <w:pPr>
        <w:ind w:left="708"/>
      </w:pPr>
      <w:r>
        <w:tab/>
      </w:r>
      <w:r w:rsidR="00B63D6B">
        <w:rPr>
          <w:u w:val="single"/>
        </w:rPr>
        <w:t>ebből: éven belüli törlesztő részlet</w:t>
      </w:r>
      <w:r w:rsidRPr="00B63D6B">
        <w:rPr>
          <w:u w:val="single"/>
        </w:rPr>
        <w:tab/>
      </w:r>
      <w:r w:rsidRPr="00B63D6B">
        <w:rPr>
          <w:u w:val="single"/>
        </w:rPr>
        <w:tab/>
        <w:t xml:space="preserve"> </w:t>
      </w:r>
      <w:r w:rsidR="00D23EEC" w:rsidRPr="00B63D6B">
        <w:rPr>
          <w:u w:val="single"/>
        </w:rPr>
        <w:t xml:space="preserve">   </w:t>
      </w:r>
      <w:r w:rsidR="00DA7CE7">
        <w:rPr>
          <w:u w:val="single"/>
        </w:rPr>
        <w:t>1 358</w:t>
      </w:r>
      <w:r w:rsidRPr="00B63D6B">
        <w:rPr>
          <w:u w:val="single"/>
        </w:rPr>
        <w:t xml:space="preserve"> e Ft</w:t>
      </w:r>
    </w:p>
    <w:p w:rsidR="001117A8" w:rsidRDefault="007C2D32" w:rsidP="007C2D32">
      <w:pPr>
        <w:tabs>
          <w:tab w:val="left" w:pos="5955"/>
        </w:tabs>
        <w:ind w:left="708"/>
      </w:pPr>
      <w:r>
        <w:tab/>
        <w:t>1 649 e Ft</w:t>
      </w:r>
    </w:p>
    <w:p w:rsidR="007C2D32" w:rsidRDefault="007C2D32" w:rsidP="007C2D32">
      <w:pPr>
        <w:tabs>
          <w:tab w:val="left" w:pos="5955"/>
        </w:tabs>
        <w:ind w:left="708"/>
      </w:pPr>
    </w:p>
    <w:p w:rsidR="001117A8" w:rsidRDefault="001775C8" w:rsidP="00E55FF7">
      <w:pPr>
        <w:ind w:left="708"/>
      </w:pPr>
      <w:r>
        <w:t>A Társaság mérlegben kimutatott hosszú lejáratú hitelállománya nem tartalmazza, az 1 éven belül esedékes törlesztő részlet összegét.</w:t>
      </w:r>
    </w:p>
    <w:p w:rsidR="001117A8" w:rsidRDefault="001117A8" w:rsidP="00E55FF7">
      <w:pPr>
        <w:ind w:left="708"/>
      </w:pPr>
    </w:p>
    <w:p w:rsidR="001117A8" w:rsidRDefault="001117A8" w:rsidP="00E55FF7">
      <w:pPr>
        <w:ind w:left="708"/>
      </w:pPr>
    </w:p>
    <w:p w:rsidR="001117A8" w:rsidRDefault="001117A8" w:rsidP="00E55FF7">
      <w:pPr>
        <w:ind w:left="708"/>
      </w:pPr>
    </w:p>
    <w:p w:rsidR="001117A8" w:rsidRDefault="001117A8" w:rsidP="00E55FF7">
      <w:pPr>
        <w:ind w:left="708"/>
      </w:pPr>
    </w:p>
    <w:p w:rsidR="002500CF" w:rsidRDefault="00E55FF7" w:rsidP="00B63D6B">
      <w:pPr>
        <w:ind w:left="708"/>
      </w:pPr>
      <w:r>
        <w:lastRenderedPageBreak/>
        <w:t>Rövidl</w:t>
      </w:r>
      <w:r w:rsidR="00CD492B">
        <w:t>ejáratú kötelezettségek</w:t>
      </w:r>
      <w:r w:rsidR="00CD492B">
        <w:tab/>
      </w:r>
      <w:r w:rsidR="00CD492B">
        <w:tab/>
      </w:r>
      <w:r w:rsidR="00D23EEC">
        <w:t xml:space="preserve"> </w:t>
      </w:r>
      <w:r w:rsidR="00D23EEC">
        <w:tab/>
      </w:r>
      <w:r w:rsidR="00DA7CE7">
        <w:t>782 489</w:t>
      </w:r>
      <w:r w:rsidR="00D23EEC">
        <w:t xml:space="preserve"> </w:t>
      </w:r>
      <w:r w:rsidR="00B63D6B">
        <w:t>e F</w:t>
      </w:r>
    </w:p>
    <w:p w:rsidR="00DA7CE7" w:rsidRDefault="00DA7CE7" w:rsidP="00E55FF7"/>
    <w:p w:rsidR="00C15F1A" w:rsidRPr="007C2D32" w:rsidRDefault="00E55FF7" w:rsidP="00E55FF7">
      <w:pPr>
        <w:rPr>
          <w:i/>
          <w:u w:val="single"/>
        </w:rPr>
      </w:pPr>
      <w:r w:rsidRPr="007C2D32">
        <w:rPr>
          <w:i/>
          <w:u w:val="single"/>
        </w:rPr>
        <w:t>Rövid lejáratú kötelezettségek összetétele</w:t>
      </w:r>
    </w:p>
    <w:p w:rsidR="007C2D32" w:rsidRDefault="007C2D32" w:rsidP="00E55FF7">
      <w:pPr>
        <w:rPr>
          <w:i/>
          <w:u w:val="single"/>
        </w:rPr>
      </w:pPr>
      <w:r>
        <w:rPr>
          <w:i/>
          <w:u w:val="single"/>
        </w:rPr>
        <w:t xml:space="preserve"> </w:t>
      </w:r>
    </w:p>
    <w:p w:rsidR="007C2D32" w:rsidRPr="007C2D32" w:rsidRDefault="007C2D32" w:rsidP="00E55FF7">
      <w:r>
        <w:t>A Társaság rövid lejáratú kötelezettségei jellemzően a belföldi szállítóállományból, a munkavállalók személyi jövedelmeiből, a költségvetési kapcsolatokból, valamint a rövid lejáratú folyószámla hitelből tevődik össze.</w:t>
      </w:r>
    </w:p>
    <w:p w:rsidR="00C15F1A" w:rsidRPr="007C2D32" w:rsidRDefault="00ED6B07" w:rsidP="00E55FF7">
      <w:pPr>
        <w:rPr>
          <w:b/>
          <w:i/>
          <w:u w:val="single"/>
        </w:rPr>
      </w:pP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b/>
          <w:i/>
          <w:u w:val="single"/>
        </w:rPr>
        <w:t xml:space="preserve">  e Ft</w:t>
      </w:r>
    </w:p>
    <w:tbl>
      <w:tblPr>
        <w:tblStyle w:val="Rcsostblzat"/>
        <w:tblW w:w="0" w:type="auto"/>
        <w:tblLook w:val="04A0" w:firstRow="1" w:lastRow="0" w:firstColumn="1" w:lastColumn="0" w:noHBand="0" w:noVBand="1"/>
      </w:tblPr>
      <w:tblGrid>
        <w:gridCol w:w="1271"/>
        <w:gridCol w:w="3541"/>
        <w:gridCol w:w="1416"/>
        <w:gridCol w:w="1417"/>
        <w:gridCol w:w="1416"/>
      </w:tblGrid>
      <w:tr w:rsidR="00DC0B51" w:rsidRPr="007C2D32" w:rsidTr="00C15F1A">
        <w:tc>
          <w:tcPr>
            <w:tcW w:w="1271" w:type="dxa"/>
          </w:tcPr>
          <w:p w:rsidR="00C15F1A" w:rsidRPr="007C2D32" w:rsidRDefault="00C15F1A" w:rsidP="00E55FF7">
            <w:pPr>
              <w:rPr>
                <w:b/>
              </w:rPr>
            </w:pPr>
            <w:r w:rsidRPr="007C2D32">
              <w:rPr>
                <w:b/>
              </w:rPr>
              <w:t xml:space="preserve">Sorszám </w:t>
            </w:r>
          </w:p>
        </w:tc>
        <w:tc>
          <w:tcPr>
            <w:tcW w:w="3544" w:type="dxa"/>
          </w:tcPr>
          <w:p w:rsidR="00C15F1A" w:rsidRPr="007C2D32" w:rsidRDefault="00C15F1A" w:rsidP="00E55FF7">
            <w:pPr>
              <w:rPr>
                <w:b/>
              </w:rPr>
            </w:pPr>
            <w:r w:rsidRPr="007C2D32">
              <w:rPr>
                <w:b/>
              </w:rPr>
              <w:t xml:space="preserve">Megnevezés </w:t>
            </w:r>
          </w:p>
        </w:tc>
        <w:tc>
          <w:tcPr>
            <w:tcW w:w="1417" w:type="dxa"/>
          </w:tcPr>
          <w:p w:rsidR="00C15F1A" w:rsidRPr="007C2D32" w:rsidRDefault="00C15F1A" w:rsidP="00ED6B07">
            <w:pPr>
              <w:jc w:val="center"/>
              <w:rPr>
                <w:b/>
              </w:rPr>
            </w:pPr>
            <w:r w:rsidRPr="007C2D32">
              <w:rPr>
                <w:b/>
              </w:rPr>
              <w:t>2016</w:t>
            </w:r>
          </w:p>
        </w:tc>
        <w:tc>
          <w:tcPr>
            <w:tcW w:w="1418" w:type="dxa"/>
          </w:tcPr>
          <w:p w:rsidR="00C15F1A" w:rsidRPr="007C2D32" w:rsidRDefault="00C15F1A" w:rsidP="00ED6B07">
            <w:pPr>
              <w:jc w:val="center"/>
              <w:rPr>
                <w:b/>
              </w:rPr>
            </w:pPr>
            <w:r w:rsidRPr="007C2D32">
              <w:rPr>
                <w:b/>
              </w:rPr>
              <w:t>2017</w:t>
            </w:r>
          </w:p>
        </w:tc>
        <w:tc>
          <w:tcPr>
            <w:tcW w:w="1411" w:type="dxa"/>
          </w:tcPr>
          <w:p w:rsidR="00C15F1A" w:rsidRPr="007C2D32" w:rsidRDefault="00C15F1A" w:rsidP="00ED6B07">
            <w:pPr>
              <w:jc w:val="center"/>
              <w:rPr>
                <w:b/>
              </w:rPr>
            </w:pPr>
            <w:r w:rsidRPr="007C2D32">
              <w:rPr>
                <w:b/>
              </w:rPr>
              <w:t>változás</w:t>
            </w:r>
          </w:p>
        </w:tc>
      </w:tr>
      <w:tr w:rsidR="00DC0B51" w:rsidRPr="007C2D32" w:rsidTr="00C15F1A">
        <w:tc>
          <w:tcPr>
            <w:tcW w:w="1271" w:type="dxa"/>
          </w:tcPr>
          <w:p w:rsidR="00C15F1A" w:rsidRPr="007C2D32" w:rsidRDefault="00C15F1A" w:rsidP="00E55FF7">
            <w:pPr>
              <w:rPr>
                <w:b/>
              </w:rPr>
            </w:pPr>
            <w:r w:rsidRPr="007C2D32">
              <w:rPr>
                <w:b/>
              </w:rPr>
              <w:t xml:space="preserve">I. </w:t>
            </w:r>
          </w:p>
          <w:p w:rsidR="00C15F1A" w:rsidRPr="007C2D32" w:rsidRDefault="00C15F1A" w:rsidP="00E55FF7">
            <w:pPr>
              <w:rPr>
                <w:b/>
              </w:rPr>
            </w:pPr>
          </w:p>
        </w:tc>
        <w:tc>
          <w:tcPr>
            <w:tcW w:w="3544" w:type="dxa"/>
          </w:tcPr>
          <w:p w:rsidR="00C15F1A" w:rsidRPr="007C2D32" w:rsidRDefault="00C15F1A" w:rsidP="00E55FF7">
            <w:pPr>
              <w:rPr>
                <w:b/>
              </w:rPr>
            </w:pPr>
            <w:r w:rsidRPr="007C2D32">
              <w:rPr>
                <w:b/>
              </w:rPr>
              <w:t xml:space="preserve">Rövid lejáratú kötelezettségek </w:t>
            </w:r>
          </w:p>
        </w:tc>
        <w:tc>
          <w:tcPr>
            <w:tcW w:w="1417" w:type="dxa"/>
          </w:tcPr>
          <w:p w:rsidR="00C15F1A" w:rsidRPr="007C2D32" w:rsidRDefault="007145CA" w:rsidP="00ED6B07">
            <w:pPr>
              <w:jc w:val="right"/>
              <w:rPr>
                <w:b/>
              </w:rPr>
            </w:pPr>
            <w:r w:rsidRPr="007C2D32">
              <w:rPr>
                <w:b/>
              </w:rPr>
              <w:t>899 153</w:t>
            </w:r>
          </w:p>
        </w:tc>
        <w:tc>
          <w:tcPr>
            <w:tcW w:w="1418" w:type="dxa"/>
          </w:tcPr>
          <w:p w:rsidR="00C15F1A" w:rsidRPr="007C2D32" w:rsidRDefault="00FA55E7" w:rsidP="00ED6B07">
            <w:pPr>
              <w:jc w:val="right"/>
              <w:rPr>
                <w:b/>
              </w:rPr>
            </w:pPr>
            <w:r w:rsidRPr="007C2D32">
              <w:rPr>
                <w:b/>
              </w:rPr>
              <w:t>782</w:t>
            </w:r>
            <w:r w:rsidR="007145CA" w:rsidRPr="007C2D32">
              <w:rPr>
                <w:b/>
              </w:rPr>
              <w:t xml:space="preserve"> 489</w:t>
            </w:r>
          </w:p>
        </w:tc>
        <w:tc>
          <w:tcPr>
            <w:tcW w:w="1411" w:type="dxa"/>
          </w:tcPr>
          <w:p w:rsidR="00C15F1A" w:rsidRPr="007C2D32" w:rsidRDefault="007145CA" w:rsidP="00ED6B07">
            <w:pPr>
              <w:jc w:val="right"/>
              <w:rPr>
                <w:b/>
              </w:rPr>
            </w:pPr>
            <w:r w:rsidRPr="007C2D32">
              <w:rPr>
                <w:b/>
              </w:rPr>
              <w:t>-116 664</w:t>
            </w:r>
          </w:p>
        </w:tc>
      </w:tr>
      <w:tr w:rsidR="00DC0B51" w:rsidRPr="007C2D32" w:rsidTr="00C15F1A">
        <w:tc>
          <w:tcPr>
            <w:tcW w:w="1271" w:type="dxa"/>
          </w:tcPr>
          <w:p w:rsidR="00C15F1A" w:rsidRPr="007C2D32" w:rsidRDefault="00C15F1A" w:rsidP="00E55FF7">
            <w:pPr>
              <w:rPr>
                <w:b/>
              </w:rPr>
            </w:pPr>
            <w:r w:rsidRPr="007C2D32">
              <w:rPr>
                <w:b/>
              </w:rPr>
              <w:t>1.</w:t>
            </w:r>
          </w:p>
        </w:tc>
        <w:tc>
          <w:tcPr>
            <w:tcW w:w="3544" w:type="dxa"/>
          </w:tcPr>
          <w:p w:rsidR="00C15F1A" w:rsidRPr="007C2D32" w:rsidRDefault="00C15F1A" w:rsidP="00E55FF7">
            <w:pPr>
              <w:rPr>
                <w:b/>
              </w:rPr>
            </w:pPr>
            <w:r w:rsidRPr="007C2D32">
              <w:rPr>
                <w:b/>
              </w:rPr>
              <w:t>Rövid lejáratú hitelek (Folyószámla hitel)</w:t>
            </w:r>
          </w:p>
        </w:tc>
        <w:tc>
          <w:tcPr>
            <w:tcW w:w="1417" w:type="dxa"/>
          </w:tcPr>
          <w:p w:rsidR="00C15F1A" w:rsidRPr="007C2D32" w:rsidRDefault="007145CA" w:rsidP="00ED6B07">
            <w:pPr>
              <w:jc w:val="right"/>
              <w:rPr>
                <w:b/>
              </w:rPr>
            </w:pPr>
            <w:r w:rsidRPr="007C2D32">
              <w:rPr>
                <w:b/>
              </w:rPr>
              <w:t>147 866</w:t>
            </w:r>
          </w:p>
        </w:tc>
        <w:tc>
          <w:tcPr>
            <w:tcW w:w="1418" w:type="dxa"/>
          </w:tcPr>
          <w:p w:rsidR="00C15F1A" w:rsidRPr="007C2D32" w:rsidRDefault="007145CA" w:rsidP="00ED6B07">
            <w:pPr>
              <w:jc w:val="right"/>
              <w:rPr>
                <w:b/>
              </w:rPr>
            </w:pPr>
            <w:r w:rsidRPr="007C2D32">
              <w:rPr>
                <w:b/>
              </w:rPr>
              <w:t>138</w:t>
            </w:r>
            <w:r w:rsidR="00DC0B51" w:rsidRPr="007C2D32">
              <w:rPr>
                <w:b/>
              </w:rPr>
              <w:t xml:space="preserve"> </w:t>
            </w:r>
            <w:r w:rsidRPr="007C2D32">
              <w:rPr>
                <w:b/>
              </w:rPr>
              <w:t>288</w:t>
            </w:r>
          </w:p>
        </w:tc>
        <w:tc>
          <w:tcPr>
            <w:tcW w:w="1411" w:type="dxa"/>
          </w:tcPr>
          <w:p w:rsidR="00C15F1A" w:rsidRPr="007C2D32" w:rsidRDefault="007145CA" w:rsidP="00ED6B07">
            <w:pPr>
              <w:pStyle w:val="Listaszerbekezds"/>
              <w:numPr>
                <w:ilvl w:val="0"/>
                <w:numId w:val="43"/>
              </w:numPr>
              <w:jc w:val="right"/>
              <w:rPr>
                <w:b/>
              </w:rPr>
            </w:pPr>
            <w:r w:rsidRPr="007C2D32">
              <w:rPr>
                <w:b/>
              </w:rPr>
              <w:t>9578</w:t>
            </w:r>
          </w:p>
        </w:tc>
      </w:tr>
      <w:tr w:rsidR="00DC0B51" w:rsidRPr="007C2D32" w:rsidTr="00C15F1A">
        <w:tc>
          <w:tcPr>
            <w:tcW w:w="1271" w:type="dxa"/>
          </w:tcPr>
          <w:p w:rsidR="00C15F1A" w:rsidRPr="007C2D32" w:rsidRDefault="00C15F1A" w:rsidP="00E55FF7">
            <w:pPr>
              <w:rPr>
                <w:b/>
              </w:rPr>
            </w:pPr>
            <w:r w:rsidRPr="007C2D32">
              <w:rPr>
                <w:b/>
              </w:rPr>
              <w:t>2.</w:t>
            </w:r>
          </w:p>
        </w:tc>
        <w:tc>
          <w:tcPr>
            <w:tcW w:w="3544" w:type="dxa"/>
          </w:tcPr>
          <w:p w:rsidR="00C15F1A" w:rsidRPr="007C2D32" w:rsidRDefault="00C15F1A" w:rsidP="00E55FF7">
            <w:pPr>
              <w:rPr>
                <w:b/>
              </w:rPr>
            </w:pPr>
            <w:r w:rsidRPr="007C2D32">
              <w:rPr>
                <w:b/>
              </w:rPr>
              <w:t>Vevőktől kapott előlegek</w:t>
            </w:r>
          </w:p>
        </w:tc>
        <w:tc>
          <w:tcPr>
            <w:tcW w:w="1417" w:type="dxa"/>
          </w:tcPr>
          <w:p w:rsidR="00C15F1A" w:rsidRPr="007C2D32" w:rsidRDefault="007145CA" w:rsidP="00ED6B07">
            <w:pPr>
              <w:jc w:val="right"/>
              <w:rPr>
                <w:b/>
              </w:rPr>
            </w:pPr>
            <w:r w:rsidRPr="007C2D32">
              <w:rPr>
                <w:b/>
              </w:rPr>
              <w:t>329</w:t>
            </w:r>
          </w:p>
        </w:tc>
        <w:tc>
          <w:tcPr>
            <w:tcW w:w="1418" w:type="dxa"/>
          </w:tcPr>
          <w:p w:rsidR="00C15F1A" w:rsidRPr="007C2D32" w:rsidRDefault="007145CA" w:rsidP="00ED6B07">
            <w:pPr>
              <w:jc w:val="right"/>
              <w:rPr>
                <w:b/>
              </w:rPr>
            </w:pPr>
            <w:r w:rsidRPr="007C2D32">
              <w:rPr>
                <w:b/>
              </w:rPr>
              <w:t>1 365</w:t>
            </w:r>
          </w:p>
        </w:tc>
        <w:tc>
          <w:tcPr>
            <w:tcW w:w="1411" w:type="dxa"/>
          </w:tcPr>
          <w:p w:rsidR="00C15F1A" w:rsidRPr="007C2D32" w:rsidRDefault="007145CA" w:rsidP="00ED6B07">
            <w:pPr>
              <w:jc w:val="right"/>
              <w:rPr>
                <w:b/>
              </w:rPr>
            </w:pPr>
            <w:r w:rsidRPr="007C2D32">
              <w:rPr>
                <w:b/>
              </w:rPr>
              <w:t>1 036</w:t>
            </w:r>
          </w:p>
        </w:tc>
      </w:tr>
      <w:tr w:rsidR="00DC0B51" w:rsidRPr="007C2D32" w:rsidTr="00C15F1A">
        <w:tc>
          <w:tcPr>
            <w:tcW w:w="1271" w:type="dxa"/>
          </w:tcPr>
          <w:p w:rsidR="00C15F1A" w:rsidRPr="007C2D32" w:rsidRDefault="00C15F1A" w:rsidP="00E55FF7">
            <w:pPr>
              <w:rPr>
                <w:b/>
              </w:rPr>
            </w:pPr>
            <w:r w:rsidRPr="007C2D32">
              <w:rPr>
                <w:b/>
              </w:rPr>
              <w:t>3.</w:t>
            </w:r>
          </w:p>
        </w:tc>
        <w:tc>
          <w:tcPr>
            <w:tcW w:w="3544" w:type="dxa"/>
          </w:tcPr>
          <w:p w:rsidR="00C15F1A" w:rsidRPr="007C2D32" w:rsidRDefault="00C15F1A" w:rsidP="00E55FF7">
            <w:pPr>
              <w:rPr>
                <w:b/>
              </w:rPr>
            </w:pPr>
            <w:r w:rsidRPr="007C2D32">
              <w:rPr>
                <w:b/>
              </w:rPr>
              <w:t xml:space="preserve">Kötelezettségek </w:t>
            </w:r>
            <w:proofErr w:type="spellStart"/>
            <w:r w:rsidRPr="007C2D32">
              <w:rPr>
                <w:b/>
              </w:rPr>
              <w:t>áruszáll</w:t>
            </w:r>
            <w:proofErr w:type="spellEnd"/>
            <w:r w:rsidRPr="007C2D32">
              <w:rPr>
                <w:b/>
              </w:rPr>
              <w:t xml:space="preserve"> és </w:t>
            </w:r>
            <w:proofErr w:type="spellStart"/>
            <w:r w:rsidRPr="007C2D32">
              <w:rPr>
                <w:b/>
              </w:rPr>
              <w:t>szolg</w:t>
            </w:r>
            <w:proofErr w:type="spellEnd"/>
            <w:r w:rsidRPr="007C2D32">
              <w:rPr>
                <w:b/>
              </w:rPr>
              <w:t>.-</w:t>
            </w:r>
            <w:proofErr w:type="spellStart"/>
            <w:r w:rsidRPr="007C2D32">
              <w:rPr>
                <w:b/>
              </w:rPr>
              <w:t>ból</w:t>
            </w:r>
            <w:proofErr w:type="spellEnd"/>
            <w:r w:rsidRPr="007C2D32">
              <w:rPr>
                <w:b/>
              </w:rPr>
              <w:t xml:space="preserve"> (részletezve)</w:t>
            </w:r>
          </w:p>
        </w:tc>
        <w:tc>
          <w:tcPr>
            <w:tcW w:w="1417" w:type="dxa"/>
          </w:tcPr>
          <w:p w:rsidR="00C15F1A" w:rsidRPr="007C2D32" w:rsidRDefault="007145CA" w:rsidP="00ED6B07">
            <w:pPr>
              <w:jc w:val="right"/>
              <w:rPr>
                <w:b/>
              </w:rPr>
            </w:pPr>
            <w:r w:rsidRPr="007C2D32">
              <w:rPr>
                <w:b/>
              </w:rPr>
              <w:t>426 661</w:t>
            </w:r>
          </w:p>
        </w:tc>
        <w:tc>
          <w:tcPr>
            <w:tcW w:w="1418" w:type="dxa"/>
          </w:tcPr>
          <w:p w:rsidR="00C15F1A" w:rsidRPr="007C2D32" w:rsidRDefault="007145CA" w:rsidP="00ED6B07">
            <w:pPr>
              <w:jc w:val="right"/>
              <w:rPr>
                <w:b/>
              </w:rPr>
            </w:pPr>
            <w:r w:rsidRPr="007C2D32">
              <w:rPr>
                <w:b/>
              </w:rPr>
              <w:t>279 921</w:t>
            </w:r>
          </w:p>
        </w:tc>
        <w:tc>
          <w:tcPr>
            <w:tcW w:w="1411" w:type="dxa"/>
          </w:tcPr>
          <w:p w:rsidR="00C15F1A" w:rsidRPr="007C2D32" w:rsidRDefault="007145CA" w:rsidP="00ED6B07">
            <w:pPr>
              <w:jc w:val="right"/>
              <w:rPr>
                <w:b/>
              </w:rPr>
            </w:pPr>
            <w:r w:rsidRPr="007C2D32">
              <w:rPr>
                <w:b/>
              </w:rPr>
              <w:t>-146 740</w:t>
            </w:r>
          </w:p>
        </w:tc>
      </w:tr>
      <w:tr w:rsidR="00DC0B51" w:rsidRPr="007C2D32" w:rsidTr="00C15F1A">
        <w:tc>
          <w:tcPr>
            <w:tcW w:w="1271" w:type="dxa"/>
          </w:tcPr>
          <w:p w:rsidR="00C15F1A" w:rsidRPr="007C2D32" w:rsidRDefault="00C15F1A" w:rsidP="00E55FF7">
            <w:r w:rsidRPr="007C2D32">
              <w:t>3.1</w:t>
            </w:r>
          </w:p>
        </w:tc>
        <w:tc>
          <w:tcPr>
            <w:tcW w:w="3544" w:type="dxa"/>
          </w:tcPr>
          <w:p w:rsidR="00C15F1A" w:rsidRPr="007C2D32" w:rsidRDefault="00C15F1A" w:rsidP="00E55FF7">
            <w:r w:rsidRPr="007C2D32">
              <w:t>Belföldi szállító</w:t>
            </w:r>
          </w:p>
        </w:tc>
        <w:tc>
          <w:tcPr>
            <w:tcW w:w="1417" w:type="dxa"/>
          </w:tcPr>
          <w:p w:rsidR="00C15F1A" w:rsidRPr="007C2D32" w:rsidRDefault="007145CA" w:rsidP="00ED6B07">
            <w:pPr>
              <w:jc w:val="right"/>
            </w:pPr>
            <w:r w:rsidRPr="007C2D32">
              <w:t>425 371</w:t>
            </w:r>
          </w:p>
        </w:tc>
        <w:tc>
          <w:tcPr>
            <w:tcW w:w="1418" w:type="dxa"/>
          </w:tcPr>
          <w:p w:rsidR="00C15F1A" w:rsidRPr="007C2D32" w:rsidRDefault="007145CA" w:rsidP="00ED6B07">
            <w:pPr>
              <w:jc w:val="right"/>
            </w:pPr>
            <w:r w:rsidRPr="007C2D32">
              <w:t>274 165</w:t>
            </w:r>
          </w:p>
        </w:tc>
        <w:tc>
          <w:tcPr>
            <w:tcW w:w="1411" w:type="dxa"/>
          </w:tcPr>
          <w:p w:rsidR="00C15F1A" w:rsidRPr="007C2D32" w:rsidRDefault="007145CA" w:rsidP="00ED6B07">
            <w:pPr>
              <w:jc w:val="right"/>
            </w:pPr>
            <w:r w:rsidRPr="007C2D32">
              <w:t>-151 206</w:t>
            </w:r>
          </w:p>
        </w:tc>
      </w:tr>
      <w:tr w:rsidR="00DC0B51" w:rsidRPr="007C2D32" w:rsidTr="00C15F1A">
        <w:tc>
          <w:tcPr>
            <w:tcW w:w="1271" w:type="dxa"/>
          </w:tcPr>
          <w:p w:rsidR="00C15F1A" w:rsidRPr="007C2D32" w:rsidRDefault="00C15F1A" w:rsidP="00E55FF7">
            <w:r w:rsidRPr="007C2D32">
              <w:t>3.2</w:t>
            </w:r>
          </w:p>
        </w:tc>
        <w:tc>
          <w:tcPr>
            <w:tcW w:w="3544" w:type="dxa"/>
          </w:tcPr>
          <w:p w:rsidR="00C15F1A" w:rsidRPr="007C2D32" w:rsidRDefault="00C15F1A" w:rsidP="00E55FF7">
            <w:r w:rsidRPr="007C2D32">
              <w:t xml:space="preserve">Beruházási szállító </w:t>
            </w:r>
          </w:p>
        </w:tc>
        <w:tc>
          <w:tcPr>
            <w:tcW w:w="1417" w:type="dxa"/>
          </w:tcPr>
          <w:p w:rsidR="00C15F1A" w:rsidRPr="007C2D32" w:rsidRDefault="007145CA" w:rsidP="00ED6B07">
            <w:pPr>
              <w:jc w:val="right"/>
            </w:pPr>
            <w:r w:rsidRPr="007C2D32">
              <w:t>1 290</w:t>
            </w:r>
          </w:p>
        </w:tc>
        <w:tc>
          <w:tcPr>
            <w:tcW w:w="1418" w:type="dxa"/>
          </w:tcPr>
          <w:p w:rsidR="00C15F1A" w:rsidRPr="007C2D32" w:rsidRDefault="007145CA" w:rsidP="00ED6B07">
            <w:pPr>
              <w:jc w:val="right"/>
            </w:pPr>
            <w:r w:rsidRPr="007C2D32">
              <w:t>5 756</w:t>
            </w:r>
          </w:p>
        </w:tc>
        <w:tc>
          <w:tcPr>
            <w:tcW w:w="1411" w:type="dxa"/>
          </w:tcPr>
          <w:p w:rsidR="00C15F1A" w:rsidRPr="007C2D32" w:rsidRDefault="007145CA" w:rsidP="00ED6B07">
            <w:pPr>
              <w:jc w:val="right"/>
            </w:pPr>
            <w:r w:rsidRPr="007C2D32">
              <w:t>4 466</w:t>
            </w:r>
          </w:p>
        </w:tc>
      </w:tr>
      <w:tr w:rsidR="00DC0B51" w:rsidRPr="007C2D32" w:rsidTr="00C15F1A">
        <w:tc>
          <w:tcPr>
            <w:tcW w:w="1271" w:type="dxa"/>
          </w:tcPr>
          <w:p w:rsidR="00C15F1A" w:rsidRPr="007C2D32" w:rsidRDefault="00C15F1A" w:rsidP="00E55FF7">
            <w:pPr>
              <w:rPr>
                <w:b/>
              </w:rPr>
            </w:pPr>
            <w:r w:rsidRPr="007C2D32">
              <w:rPr>
                <w:b/>
              </w:rPr>
              <w:t xml:space="preserve">4. </w:t>
            </w:r>
          </w:p>
        </w:tc>
        <w:tc>
          <w:tcPr>
            <w:tcW w:w="3544" w:type="dxa"/>
          </w:tcPr>
          <w:p w:rsidR="00C15F1A" w:rsidRPr="007C2D32" w:rsidRDefault="00C15F1A" w:rsidP="00E55FF7">
            <w:pPr>
              <w:rPr>
                <w:b/>
              </w:rPr>
            </w:pPr>
            <w:r w:rsidRPr="007C2D32">
              <w:rPr>
                <w:b/>
              </w:rPr>
              <w:t>Rövid lejáratú kötelezettségek kapcsolt váll-</w:t>
            </w:r>
            <w:proofErr w:type="spellStart"/>
            <w:r w:rsidRPr="007C2D32">
              <w:rPr>
                <w:b/>
              </w:rPr>
              <w:t>sal</w:t>
            </w:r>
            <w:proofErr w:type="spellEnd"/>
            <w:r w:rsidRPr="007C2D32">
              <w:rPr>
                <w:b/>
              </w:rPr>
              <w:t xml:space="preserve"> szemben</w:t>
            </w:r>
          </w:p>
        </w:tc>
        <w:tc>
          <w:tcPr>
            <w:tcW w:w="1417" w:type="dxa"/>
          </w:tcPr>
          <w:p w:rsidR="00C15F1A" w:rsidRPr="007C2D32" w:rsidRDefault="007145CA" w:rsidP="00ED6B07">
            <w:pPr>
              <w:jc w:val="right"/>
              <w:rPr>
                <w:b/>
              </w:rPr>
            </w:pPr>
            <w:r w:rsidRPr="007C2D32">
              <w:rPr>
                <w:b/>
              </w:rPr>
              <w:t>0</w:t>
            </w:r>
          </w:p>
        </w:tc>
        <w:tc>
          <w:tcPr>
            <w:tcW w:w="1418" w:type="dxa"/>
          </w:tcPr>
          <w:p w:rsidR="00C15F1A" w:rsidRPr="007C2D32" w:rsidRDefault="007145CA" w:rsidP="00ED6B07">
            <w:pPr>
              <w:jc w:val="right"/>
              <w:rPr>
                <w:b/>
              </w:rPr>
            </w:pPr>
            <w:r w:rsidRPr="007C2D32">
              <w:rPr>
                <w:b/>
              </w:rPr>
              <w:t>0</w:t>
            </w:r>
          </w:p>
        </w:tc>
        <w:tc>
          <w:tcPr>
            <w:tcW w:w="1411" w:type="dxa"/>
          </w:tcPr>
          <w:p w:rsidR="00C15F1A" w:rsidRPr="007C2D32" w:rsidRDefault="007145CA" w:rsidP="00ED6B07">
            <w:pPr>
              <w:jc w:val="right"/>
              <w:rPr>
                <w:b/>
              </w:rPr>
            </w:pPr>
            <w:r w:rsidRPr="007C2D32">
              <w:rPr>
                <w:b/>
              </w:rPr>
              <w:t>0</w:t>
            </w:r>
          </w:p>
        </w:tc>
      </w:tr>
      <w:tr w:rsidR="00DC0B51" w:rsidRPr="007C2D32" w:rsidTr="00C15F1A">
        <w:trPr>
          <w:trHeight w:val="600"/>
        </w:trPr>
        <w:tc>
          <w:tcPr>
            <w:tcW w:w="1271" w:type="dxa"/>
          </w:tcPr>
          <w:p w:rsidR="00C15F1A" w:rsidRPr="007C2D32" w:rsidRDefault="00C15F1A" w:rsidP="00E55FF7">
            <w:pPr>
              <w:rPr>
                <w:b/>
              </w:rPr>
            </w:pPr>
            <w:r w:rsidRPr="007C2D32">
              <w:rPr>
                <w:b/>
              </w:rPr>
              <w:t>5.</w:t>
            </w:r>
          </w:p>
        </w:tc>
        <w:tc>
          <w:tcPr>
            <w:tcW w:w="3544" w:type="dxa"/>
          </w:tcPr>
          <w:p w:rsidR="00C15F1A" w:rsidRPr="007C2D32" w:rsidRDefault="00C15F1A" w:rsidP="00E55FF7">
            <w:pPr>
              <w:rPr>
                <w:b/>
              </w:rPr>
            </w:pPr>
            <w:r w:rsidRPr="007C2D32">
              <w:rPr>
                <w:b/>
              </w:rPr>
              <w:t xml:space="preserve">Rövid </w:t>
            </w:r>
            <w:proofErr w:type="spellStart"/>
            <w:r w:rsidRPr="007C2D32">
              <w:rPr>
                <w:b/>
              </w:rPr>
              <w:t>lej.köt.jelentős</w:t>
            </w:r>
            <w:proofErr w:type="spellEnd"/>
            <w:r w:rsidRPr="007C2D32">
              <w:rPr>
                <w:b/>
              </w:rPr>
              <w:t xml:space="preserve"> rész.-i visz.-ban lévő váll.-</w:t>
            </w:r>
            <w:proofErr w:type="spellStart"/>
            <w:r w:rsidRPr="007C2D32">
              <w:rPr>
                <w:b/>
              </w:rPr>
              <w:t>sal</w:t>
            </w:r>
            <w:proofErr w:type="spellEnd"/>
            <w:r w:rsidRPr="007C2D32">
              <w:rPr>
                <w:b/>
              </w:rPr>
              <w:t xml:space="preserve"> szemben</w:t>
            </w:r>
          </w:p>
        </w:tc>
        <w:tc>
          <w:tcPr>
            <w:tcW w:w="1417" w:type="dxa"/>
          </w:tcPr>
          <w:p w:rsidR="00C15F1A" w:rsidRPr="007C2D32" w:rsidRDefault="007145CA" w:rsidP="00ED6B07">
            <w:pPr>
              <w:jc w:val="right"/>
              <w:rPr>
                <w:b/>
              </w:rPr>
            </w:pPr>
            <w:r w:rsidRPr="007C2D32">
              <w:rPr>
                <w:b/>
              </w:rPr>
              <w:t>0</w:t>
            </w:r>
          </w:p>
        </w:tc>
        <w:tc>
          <w:tcPr>
            <w:tcW w:w="1418" w:type="dxa"/>
          </w:tcPr>
          <w:p w:rsidR="00C15F1A" w:rsidRPr="007C2D32" w:rsidRDefault="007145CA" w:rsidP="00ED6B07">
            <w:pPr>
              <w:jc w:val="right"/>
              <w:rPr>
                <w:b/>
              </w:rPr>
            </w:pPr>
            <w:r w:rsidRPr="007C2D32">
              <w:rPr>
                <w:b/>
              </w:rPr>
              <w:t>0</w:t>
            </w:r>
          </w:p>
        </w:tc>
        <w:tc>
          <w:tcPr>
            <w:tcW w:w="1411" w:type="dxa"/>
          </w:tcPr>
          <w:p w:rsidR="00C15F1A" w:rsidRPr="007C2D32" w:rsidRDefault="007145CA" w:rsidP="00ED6B07">
            <w:pPr>
              <w:jc w:val="right"/>
              <w:rPr>
                <w:b/>
              </w:rPr>
            </w:pPr>
            <w:r w:rsidRPr="007C2D32">
              <w:rPr>
                <w:b/>
              </w:rPr>
              <w:t>0</w:t>
            </w:r>
          </w:p>
        </w:tc>
      </w:tr>
      <w:tr w:rsidR="00DC0B51" w:rsidRPr="007C2D32" w:rsidTr="00C15F1A">
        <w:tc>
          <w:tcPr>
            <w:tcW w:w="1271" w:type="dxa"/>
          </w:tcPr>
          <w:p w:rsidR="00C15F1A" w:rsidRPr="007C2D32" w:rsidRDefault="00C15F1A" w:rsidP="00E55FF7">
            <w:pPr>
              <w:rPr>
                <w:b/>
              </w:rPr>
            </w:pPr>
            <w:r w:rsidRPr="007C2D32">
              <w:rPr>
                <w:b/>
              </w:rPr>
              <w:t>6.</w:t>
            </w:r>
          </w:p>
        </w:tc>
        <w:tc>
          <w:tcPr>
            <w:tcW w:w="3544" w:type="dxa"/>
          </w:tcPr>
          <w:p w:rsidR="00C15F1A" w:rsidRPr="007C2D32" w:rsidRDefault="00C15F1A" w:rsidP="00E55FF7">
            <w:pPr>
              <w:rPr>
                <w:b/>
              </w:rPr>
            </w:pPr>
            <w:r w:rsidRPr="007C2D32">
              <w:rPr>
                <w:b/>
              </w:rPr>
              <w:t xml:space="preserve">Rövid </w:t>
            </w:r>
            <w:proofErr w:type="spellStart"/>
            <w:r w:rsidRPr="007C2D32">
              <w:rPr>
                <w:b/>
              </w:rPr>
              <w:t>lej.köt.egyéb</w:t>
            </w:r>
            <w:proofErr w:type="spellEnd"/>
            <w:r w:rsidRPr="007C2D32">
              <w:rPr>
                <w:b/>
              </w:rPr>
              <w:t xml:space="preserve"> rész.-i visz.-ban lévő váll.-</w:t>
            </w:r>
            <w:proofErr w:type="spellStart"/>
            <w:r w:rsidRPr="007C2D32">
              <w:rPr>
                <w:b/>
              </w:rPr>
              <w:t>sal</w:t>
            </w:r>
            <w:proofErr w:type="spellEnd"/>
            <w:r w:rsidRPr="007C2D32">
              <w:rPr>
                <w:b/>
              </w:rPr>
              <w:t xml:space="preserve"> szemben</w:t>
            </w:r>
          </w:p>
        </w:tc>
        <w:tc>
          <w:tcPr>
            <w:tcW w:w="1417" w:type="dxa"/>
          </w:tcPr>
          <w:p w:rsidR="00C15F1A" w:rsidRPr="007C2D32" w:rsidRDefault="007145CA" w:rsidP="00ED6B07">
            <w:pPr>
              <w:jc w:val="right"/>
              <w:rPr>
                <w:b/>
              </w:rPr>
            </w:pPr>
            <w:r w:rsidRPr="007C2D32">
              <w:rPr>
                <w:b/>
              </w:rPr>
              <w:t>0</w:t>
            </w:r>
          </w:p>
        </w:tc>
        <w:tc>
          <w:tcPr>
            <w:tcW w:w="1418" w:type="dxa"/>
          </w:tcPr>
          <w:p w:rsidR="00C15F1A" w:rsidRPr="007C2D32" w:rsidRDefault="007145CA" w:rsidP="00ED6B07">
            <w:pPr>
              <w:jc w:val="right"/>
              <w:rPr>
                <w:b/>
              </w:rPr>
            </w:pPr>
            <w:r w:rsidRPr="007C2D32">
              <w:rPr>
                <w:b/>
              </w:rPr>
              <w:t>0</w:t>
            </w:r>
          </w:p>
        </w:tc>
        <w:tc>
          <w:tcPr>
            <w:tcW w:w="1411" w:type="dxa"/>
          </w:tcPr>
          <w:p w:rsidR="00C15F1A" w:rsidRPr="007C2D32" w:rsidRDefault="007145CA" w:rsidP="00ED6B07">
            <w:pPr>
              <w:jc w:val="right"/>
              <w:rPr>
                <w:b/>
              </w:rPr>
            </w:pPr>
            <w:r w:rsidRPr="007C2D32">
              <w:rPr>
                <w:b/>
              </w:rPr>
              <w:t>0</w:t>
            </w:r>
          </w:p>
        </w:tc>
      </w:tr>
      <w:tr w:rsidR="00DC0B51" w:rsidRPr="007C2D32" w:rsidTr="00C15F1A">
        <w:tc>
          <w:tcPr>
            <w:tcW w:w="1271" w:type="dxa"/>
          </w:tcPr>
          <w:p w:rsidR="00C15F1A" w:rsidRPr="007C2D32" w:rsidRDefault="00C15F1A" w:rsidP="00E55FF7">
            <w:pPr>
              <w:rPr>
                <w:b/>
              </w:rPr>
            </w:pPr>
            <w:r w:rsidRPr="007C2D32">
              <w:rPr>
                <w:b/>
              </w:rPr>
              <w:t>7.</w:t>
            </w:r>
          </w:p>
        </w:tc>
        <w:tc>
          <w:tcPr>
            <w:tcW w:w="3544" w:type="dxa"/>
          </w:tcPr>
          <w:p w:rsidR="00C15F1A" w:rsidRPr="007C2D32" w:rsidRDefault="00C15F1A" w:rsidP="00E55FF7">
            <w:pPr>
              <w:rPr>
                <w:b/>
              </w:rPr>
            </w:pPr>
            <w:r w:rsidRPr="007C2D32">
              <w:rPr>
                <w:b/>
              </w:rPr>
              <w:t>Egyéb rövid lejáratú kötelezettségek összesen</w:t>
            </w:r>
          </w:p>
        </w:tc>
        <w:tc>
          <w:tcPr>
            <w:tcW w:w="1417" w:type="dxa"/>
          </w:tcPr>
          <w:p w:rsidR="00C15F1A" w:rsidRPr="007C2D32" w:rsidRDefault="007145CA" w:rsidP="00ED6B07">
            <w:pPr>
              <w:jc w:val="right"/>
              <w:rPr>
                <w:b/>
              </w:rPr>
            </w:pPr>
            <w:r w:rsidRPr="007C2D32">
              <w:rPr>
                <w:b/>
              </w:rPr>
              <w:t>324 297</w:t>
            </w:r>
          </w:p>
        </w:tc>
        <w:tc>
          <w:tcPr>
            <w:tcW w:w="1418" w:type="dxa"/>
          </w:tcPr>
          <w:p w:rsidR="00C15F1A" w:rsidRPr="007C2D32" w:rsidRDefault="007145CA" w:rsidP="00ED6B07">
            <w:pPr>
              <w:jc w:val="right"/>
              <w:rPr>
                <w:b/>
              </w:rPr>
            </w:pPr>
            <w:r w:rsidRPr="007C2D32">
              <w:rPr>
                <w:b/>
              </w:rPr>
              <w:t>362 915</w:t>
            </w:r>
          </w:p>
        </w:tc>
        <w:tc>
          <w:tcPr>
            <w:tcW w:w="1411" w:type="dxa"/>
          </w:tcPr>
          <w:p w:rsidR="00C15F1A" w:rsidRPr="007C2D32" w:rsidRDefault="007145CA" w:rsidP="00ED6B07">
            <w:pPr>
              <w:jc w:val="right"/>
              <w:rPr>
                <w:b/>
              </w:rPr>
            </w:pPr>
            <w:r w:rsidRPr="007C2D32">
              <w:rPr>
                <w:b/>
              </w:rPr>
              <w:t>38 618</w:t>
            </w:r>
          </w:p>
        </w:tc>
      </w:tr>
      <w:tr w:rsidR="00DC0B51" w:rsidRPr="007C2D32" w:rsidTr="00C15F1A">
        <w:tc>
          <w:tcPr>
            <w:tcW w:w="1271" w:type="dxa"/>
          </w:tcPr>
          <w:p w:rsidR="00C15F1A" w:rsidRPr="007C2D32" w:rsidRDefault="00C15F1A" w:rsidP="00E55FF7">
            <w:pPr>
              <w:rPr>
                <w:i/>
              </w:rPr>
            </w:pPr>
            <w:r w:rsidRPr="007C2D32">
              <w:rPr>
                <w:i/>
              </w:rPr>
              <w:t>7.1</w:t>
            </w:r>
          </w:p>
        </w:tc>
        <w:tc>
          <w:tcPr>
            <w:tcW w:w="3544" w:type="dxa"/>
          </w:tcPr>
          <w:p w:rsidR="00C15F1A" w:rsidRPr="007C2D32" w:rsidRDefault="007145CA" w:rsidP="00E55FF7">
            <w:pPr>
              <w:rPr>
                <w:i/>
              </w:rPr>
            </w:pPr>
            <w:r w:rsidRPr="007C2D32">
              <w:rPr>
                <w:i/>
              </w:rPr>
              <w:t xml:space="preserve">Pénzügyi lízing 1 éven belül esedékes törlesztő részlete </w:t>
            </w:r>
          </w:p>
        </w:tc>
        <w:tc>
          <w:tcPr>
            <w:tcW w:w="1417" w:type="dxa"/>
          </w:tcPr>
          <w:p w:rsidR="00C15F1A" w:rsidRPr="007C2D32" w:rsidRDefault="007145CA" w:rsidP="00ED6B07">
            <w:pPr>
              <w:jc w:val="right"/>
              <w:rPr>
                <w:i/>
              </w:rPr>
            </w:pPr>
            <w:r w:rsidRPr="007C2D32">
              <w:rPr>
                <w:i/>
              </w:rPr>
              <w:t>1 314</w:t>
            </w:r>
          </w:p>
        </w:tc>
        <w:tc>
          <w:tcPr>
            <w:tcW w:w="1418" w:type="dxa"/>
          </w:tcPr>
          <w:p w:rsidR="00C15F1A" w:rsidRPr="007C2D32" w:rsidRDefault="007145CA" w:rsidP="00ED6B07">
            <w:pPr>
              <w:jc w:val="right"/>
              <w:rPr>
                <w:i/>
              </w:rPr>
            </w:pPr>
            <w:r w:rsidRPr="007C2D32">
              <w:rPr>
                <w:i/>
              </w:rPr>
              <w:t>1 358</w:t>
            </w:r>
          </w:p>
        </w:tc>
        <w:tc>
          <w:tcPr>
            <w:tcW w:w="1411" w:type="dxa"/>
          </w:tcPr>
          <w:p w:rsidR="00C15F1A" w:rsidRPr="007C2D32" w:rsidRDefault="007145CA" w:rsidP="00ED6B07">
            <w:pPr>
              <w:jc w:val="right"/>
              <w:rPr>
                <w:i/>
              </w:rPr>
            </w:pPr>
            <w:r w:rsidRPr="007C2D32">
              <w:rPr>
                <w:i/>
              </w:rPr>
              <w:t>44</w:t>
            </w:r>
          </w:p>
        </w:tc>
      </w:tr>
      <w:tr w:rsidR="00DC0B51" w:rsidRPr="007C2D32" w:rsidTr="00C15F1A">
        <w:tc>
          <w:tcPr>
            <w:tcW w:w="1271" w:type="dxa"/>
          </w:tcPr>
          <w:p w:rsidR="00C15F1A" w:rsidRPr="007C2D32" w:rsidRDefault="00C15F1A" w:rsidP="00E55FF7">
            <w:pPr>
              <w:rPr>
                <w:i/>
              </w:rPr>
            </w:pPr>
            <w:r w:rsidRPr="007C2D32">
              <w:rPr>
                <w:i/>
              </w:rPr>
              <w:t>7.2</w:t>
            </w:r>
          </w:p>
        </w:tc>
        <w:tc>
          <w:tcPr>
            <w:tcW w:w="3544" w:type="dxa"/>
          </w:tcPr>
          <w:p w:rsidR="00C15F1A" w:rsidRPr="007C2D32" w:rsidRDefault="007145CA" w:rsidP="00E55FF7">
            <w:pPr>
              <w:rPr>
                <w:i/>
              </w:rPr>
            </w:pPr>
            <w:r w:rsidRPr="007C2D32">
              <w:rPr>
                <w:i/>
              </w:rPr>
              <w:t xml:space="preserve">SZJA elszámolás </w:t>
            </w:r>
          </w:p>
        </w:tc>
        <w:tc>
          <w:tcPr>
            <w:tcW w:w="1417" w:type="dxa"/>
          </w:tcPr>
          <w:p w:rsidR="00C15F1A" w:rsidRPr="007C2D32" w:rsidRDefault="007145CA" w:rsidP="00ED6B07">
            <w:pPr>
              <w:jc w:val="right"/>
              <w:rPr>
                <w:i/>
              </w:rPr>
            </w:pPr>
            <w:r w:rsidRPr="007C2D32">
              <w:rPr>
                <w:i/>
              </w:rPr>
              <w:t>14 679</w:t>
            </w:r>
          </w:p>
        </w:tc>
        <w:tc>
          <w:tcPr>
            <w:tcW w:w="1418" w:type="dxa"/>
          </w:tcPr>
          <w:p w:rsidR="00C15F1A" w:rsidRPr="007C2D32" w:rsidRDefault="007145CA" w:rsidP="00ED6B07">
            <w:pPr>
              <w:jc w:val="right"/>
              <w:rPr>
                <w:i/>
              </w:rPr>
            </w:pPr>
            <w:r w:rsidRPr="007C2D32">
              <w:rPr>
                <w:i/>
              </w:rPr>
              <w:t>16 301</w:t>
            </w:r>
          </w:p>
        </w:tc>
        <w:tc>
          <w:tcPr>
            <w:tcW w:w="1411" w:type="dxa"/>
          </w:tcPr>
          <w:p w:rsidR="00C15F1A" w:rsidRPr="007C2D32" w:rsidRDefault="007145CA" w:rsidP="00ED6B07">
            <w:pPr>
              <w:jc w:val="right"/>
              <w:rPr>
                <w:i/>
              </w:rPr>
            </w:pPr>
            <w:r w:rsidRPr="007C2D32">
              <w:rPr>
                <w:i/>
              </w:rPr>
              <w:t>1 622</w:t>
            </w:r>
          </w:p>
        </w:tc>
      </w:tr>
      <w:tr w:rsidR="00DC0B51" w:rsidRPr="007C2D32" w:rsidTr="00C15F1A">
        <w:tc>
          <w:tcPr>
            <w:tcW w:w="1271" w:type="dxa"/>
          </w:tcPr>
          <w:p w:rsidR="00C15F1A" w:rsidRPr="007C2D32" w:rsidRDefault="00C15F1A" w:rsidP="00E55FF7">
            <w:pPr>
              <w:rPr>
                <w:i/>
              </w:rPr>
            </w:pPr>
            <w:r w:rsidRPr="007C2D32">
              <w:rPr>
                <w:i/>
              </w:rPr>
              <w:t>7.3</w:t>
            </w:r>
          </w:p>
        </w:tc>
        <w:tc>
          <w:tcPr>
            <w:tcW w:w="3544" w:type="dxa"/>
          </w:tcPr>
          <w:p w:rsidR="00C15F1A" w:rsidRPr="007C2D32" w:rsidRDefault="007145CA" w:rsidP="00E55FF7">
            <w:pPr>
              <w:rPr>
                <w:i/>
              </w:rPr>
            </w:pPr>
            <w:r w:rsidRPr="007C2D32">
              <w:rPr>
                <w:i/>
              </w:rPr>
              <w:t xml:space="preserve">Közművezeték adó </w:t>
            </w:r>
          </w:p>
        </w:tc>
        <w:tc>
          <w:tcPr>
            <w:tcW w:w="1417" w:type="dxa"/>
          </w:tcPr>
          <w:p w:rsidR="00C15F1A" w:rsidRPr="007C2D32" w:rsidRDefault="007145CA" w:rsidP="00ED6B07">
            <w:pPr>
              <w:jc w:val="right"/>
              <w:rPr>
                <w:i/>
              </w:rPr>
            </w:pPr>
            <w:r w:rsidRPr="007C2D32">
              <w:rPr>
                <w:i/>
              </w:rPr>
              <w:t>47 453</w:t>
            </w:r>
          </w:p>
        </w:tc>
        <w:tc>
          <w:tcPr>
            <w:tcW w:w="1418" w:type="dxa"/>
          </w:tcPr>
          <w:p w:rsidR="00C15F1A" w:rsidRPr="007C2D32" w:rsidRDefault="007145CA" w:rsidP="00ED6B07">
            <w:pPr>
              <w:jc w:val="right"/>
              <w:rPr>
                <w:i/>
              </w:rPr>
            </w:pPr>
            <w:r w:rsidRPr="007C2D32">
              <w:rPr>
                <w:i/>
              </w:rPr>
              <w:t>47 453</w:t>
            </w:r>
          </w:p>
        </w:tc>
        <w:tc>
          <w:tcPr>
            <w:tcW w:w="1411" w:type="dxa"/>
          </w:tcPr>
          <w:p w:rsidR="00C15F1A" w:rsidRPr="007C2D32" w:rsidRDefault="007145CA" w:rsidP="00ED6B07">
            <w:pPr>
              <w:jc w:val="right"/>
              <w:rPr>
                <w:i/>
              </w:rPr>
            </w:pPr>
            <w:r w:rsidRPr="007C2D32">
              <w:rPr>
                <w:i/>
              </w:rPr>
              <w:t>0</w:t>
            </w:r>
          </w:p>
        </w:tc>
      </w:tr>
      <w:tr w:rsidR="00DC0B51" w:rsidRPr="007C2D32" w:rsidTr="00C15F1A">
        <w:tc>
          <w:tcPr>
            <w:tcW w:w="1271" w:type="dxa"/>
          </w:tcPr>
          <w:p w:rsidR="00C15F1A" w:rsidRPr="007C2D32" w:rsidRDefault="00C15F1A" w:rsidP="00E55FF7">
            <w:pPr>
              <w:rPr>
                <w:i/>
              </w:rPr>
            </w:pPr>
            <w:r w:rsidRPr="007C2D32">
              <w:rPr>
                <w:i/>
              </w:rPr>
              <w:t>7.4</w:t>
            </w:r>
          </w:p>
        </w:tc>
        <w:tc>
          <w:tcPr>
            <w:tcW w:w="3544" w:type="dxa"/>
          </w:tcPr>
          <w:p w:rsidR="00C15F1A" w:rsidRPr="007C2D32" w:rsidRDefault="007145CA" w:rsidP="00E55FF7">
            <w:pPr>
              <w:rPr>
                <w:i/>
              </w:rPr>
            </w:pPr>
            <w:r w:rsidRPr="007C2D32">
              <w:rPr>
                <w:i/>
              </w:rPr>
              <w:t>Rehabilitációs hozzájárulás, EHO</w:t>
            </w:r>
          </w:p>
        </w:tc>
        <w:tc>
          <w:tcPr>
            <w:tcW w:w="1417" w:type="dxa"/>
          </w:tcPr>
          <w:p w:rsidR="00C15F1A" w:rsidRPr="007C2D32" w:rsidRDefault="007145CA" w:rsidP="00ED6B07">
            <w:pPr>
              <w:jc w:val="right"/>
              <w:rPr>
                <w:i/>
              </w:rPr>
            </w:pPr>
            <w:r w:rsidRPr="007C2D32">
              <w:rPr>
                <w:i/>
              </w:rPr>
              <w:t>4 319</w:t>
            </w:r>
          </w:p>
        </w:tc>
        <w:tc>
          <w:tcPr>
            <w:tcW w:w="1418" w:type="dxa"/>
          </w:tcPr>
          <w:p w:rsidR="00C15F1A" w:rsidRPr="007C2D32" w:rsidRDefault="007145CA" w:rsidP="00ED6B07">
            <w:pPr>
              <w:jc w:val="right"/>
              <w:rPr>
                <w:i/>
              </w:rPr>
            </w:pPr>
            <w:r w:rsidRPr="007C2D32">
              <w:rPr>
                <w:i/>
              </w:rPr>
              <w:t>3086</w:t>
            </w:r>
          </w:p>
        </w:tc>
        <w:tc>
          <w:tcPr>
            <w:tcW w:w="1411" w:type="dxa"/>
          </w:tcPr>
          <w:p w:rsidR="00C15F1A" w:rsidRPr="007C2D32" w:rsidRDefault="007145CA" w:rsidP="00ED6B07">
            <w:pPr>
              <w:jc w:val="right"/>
              <w:rPr>
                <w:i/>
              </w:rPr>
            </w:pPr>
            <w:r w:rsidRPr="007C2D32">
              <w:rPr>
                <w:i/>
              </w:rPr>
              <w:t>-1 233</w:t>
            </w:r>
          </w:p>
        </w:tc>
      </w:tr>
      <w:tr w:rsidR="00DC0B51" w:rsidRPr="007C2D32" w:rsidTr="00C15F1A">
        <w:tc>
          <w:tcPr>
            <w:tcW w:w="1271" w:type="dxa"/>
          </w:tcPr>
          <w:p w:rsidR="00C15F1A" w:rsidRPr="007C2D32" w:rsidRDefault="00C15F1A" w:rsidP="00E55FF7">
            <w:pPr>
              <w:rPr>
                <w:i/>
              </w:rPr>
            </w:pPr>
            <w:r w:rsidRPr="007C2D32">
              <w:rPr>
                <w:i/>
              </w:rPr>
              <w:t>7.5</w:t>
            </w:r>
          </w:p>
        </w:tc>
        <w:tc>
          <w:tcPr>
            <w:tcW w:w="3544" w:type="dxa"/>
          </w:tcPr>
          <w:p w:rsidR="00C15F1A" w:rsidRPr="007C2D32" w:rsidRDefault="007145CA" w:rsidP="00E55FF7">
            <w:pPr>
              <w:rPr>
                <w:i/>
              </w:rPr>
            </w:pPr>
            <w:r w:rsidRPr="007C2D32">
              <w:rPr>
                <w:i/>
              </w:rPr>
              <w:t>Cégautó</w:t>
            </w:r>
            <w:r w:rsidR="00574101" w:rsidRPr="007C2D32">
              <w:rPr>
                <w:i/>
              </w:rPr>
              <w:t xml:space="preserve"> </w:t>
            </w:r>
            <w:r w:rsidRPr="007C2D32">
              <w:rPr>
                <w:i/>
              </w:rPr>
              <w:t>adó</w:t>
            </w:r>
          </w:p>
        </w:tc>
        <w:tc>
          <w:tcPr>
            <w:tcW w:w="1417" w:type="dxa"/>
          </w:tcPr>
          <w:p w:rsidR="00C15F1A" w:rsidRPr="007C2D32" w:rsidRDefault="007145CA" w:rsidP="00ED6B07">
            <w:pPr>
              <w:jc w:val="right"/>
              <w:rPr>
                <w:i/>
              </w:rPr>
            </w:pPr>
            <w:r w:rsidRPr="007C2D32">
              <w:rPr>
                <w:i/>
              </w:rPr>
              <w:t>152</w:t>
            </w:r>
          </w:p>
        </w:tc>
        <w:tc>
          <w:tcPr>
            <w:tcW w:w="1418" w:type="dxa"/>
          </w:tcPr>
          <w:p w:rsidR="00C15F1A" w:rsidRPr="007C2D32" w:rsidRDefault="007145CA" w:rsidP="00ED6B07">
            <w:pPr>
              <w:jc w:val="right"/>
              <w:rPr>
                <w:i/>
              </w:rPr>
            </w:pPr>
            <w:r w:rsidRPr="007C2D32">
              <w:rPr>
                <w:i/>
              </w:rPr>
              <w:t>99</w:t>
            </w:r>
          </w:p>
        </w:tc>
        <w:tc>
          <w:tcPr>
            <w:tcW w:w="1411" w:type="dxa"/>
          </w:tcPr>
          <w:p w:rsidR="00C15F1A" w:rsidRPr="007C2D32" w:rsidRDefault="007145CA" w:rsidP="00ED6B07">
            <w:pPr>
              <w:jc w:val="right"/>
              <w:rPr>
                <w:i/>
              </w:rPr>
            </w:pPr>
            <w:r w:rsidRPr="007C2D32">
              <w:rPr>
                <w:i/>
              </w:rPr>
              <w:t>-53</w:t>
            </w:r>
          </w:p>
        </w:tc>
      </w:tr>
      <w:tr w:rsidR="00DC0B51" w:rsidRPr="007C2D32" w:rsidTr="00C15F1A">
        <w:tc>
          <w:tcPr>
            <w:tcW w:w="1271" w:type="dxa"/>
          </w:tcPr>
          <w:p w:rsidR="00C15F1A" w:rsidRPr="007C2D32" w:rsidRDefault="00C15F1A" w:rsidP="00E55FF7">
            <w:pPr>
              <w:rPr>
                <w:i/>
              </w:rPr>
            </w:pPr>
            <w:r w:rsidRPr="007C2D32">
              <w:rPr>
                <w:i/>
              </w:rPr>
              <w:t>7.6</w:t>
            </w:r>
          </w:p>
        </w:tc>
        <w:tc>
          <w:tcPr>
            <w:tcW w:w="3544" w:type="dxa"/>
          </w:tcPr>
          <w:p w:rsidR="00C15F1A" w:rsidRPr="007C2D32" w:rsidRDefault="007145CA" w:rsidP="00E55FF7">
            <w:pPr>
              <w:rPr>
                <w:i/>
              </w:rPr>
            </w:pPr>
            <w:r w:rsidRPr="007C2D32">
              <w:rPr>
                <w:i/>
              </w:rPr>
              <w:t xml:space="preserve">Szakképzési hozzájárulás </w:t>
            </w:r>
          </w:p>
        </w:tc>
        <w:tc>
          <w:tcPr>
            <w:tcW w:w="1417" w:type="dxa"/>
          </w:tcPr>
          <w:p w:rsidR="00C15F1A" w:rsidRPr="007C2D32" w:rsidRDefault="007145CA" w:rsidP="00ED6B07">
            <w:pPr>
              <w:jc w:val="right"/>
              <w:rPr>
                <w:i/>
              </w:rPr>
            </w:pPr>
            <w:r w:rsidRPr="007C2D32">
              <w:rPr>
                <w:i/>
              </w:rPr>
              <w:t>1 398</w:t>
            </w:r>
          </w:p>
        </w:tc>
        <w:tc>
          <w:tcPr>
            <w:tcW w:w="1418" w:type="dxa"/>
          </w:tcPr>
          <w:p w:rsidR="00C15F1A" w:rsidRPr="007C2D32" w:rsidRDefault="007145CA" w:rsidP="00ED6B07">
            <w:pPr>
              <w:jc w:val="right"/>
              <w:rPr>
                <w:i/>
              </w:rPr>
            </w:pPr>
            <w:r w:rsidRPr="007C2D32">
              <w:rPr>
                <w:i/>
              </w:rPr>
              <w:t>1 460</w:t>
            </w:r>
          </w:p>
        </w:tc>
        <w:tc>
          <w:tcPr>
            <w:tcW w:w="1411" w:type="dxa"/>
          </w:tcPr>
          <w:p w:rsidR="00C15F1A" w:rsidRPr="007C2D32" w:rsidRDefault="007145CA" w:rsidP="00ED6B07">
            <w:pPr>
              <w:jc w:val="right"/>
              <w:rPr>
                <w:i/>
              </w:rPr>
            </w:pPr>
            <w:r w:rsidRPr="007C2D32">
              <w:rPr>
                <w:i/>
              </w:rPr>
              <w:t>62</w:t>
            </w:r>
          </w:p>
        </w:tc>
      </w:tr>
      <w:tr w:rsidR="00DC0B51" w:rsidRPr="007C2D32" w:rsidTr="00C15F1A">
        <w:tc>
          <w:tcPr>
            <w:tcW w:w="1271" w:type="dxa"/>
          </w:tcPr>
          <w:p w:rsidR="00C15F1A" w:rsidRPr="007C2D32" w:rsidRDefault="00C15F1A" w:rsidP="00E55FF7">
            <w:pPr>
              <w:rPr>
                <w:i/>
              </w:rPr>
            </w:pPr>
            <w:r w:rsidRPr="007C2D32">
              <w:rPr>
                <w:i/>
              </w:rPr>
              <w:t>7.7</w:t>
            </w:r>
          </w:p>
        </w:tc>
        <w:tc>
          <w:tcPr>
            <w:tcW w:w="3544" w:type="dxa"/>
          </w:tcPr>
          <w:p w:rsidR="00C15F1A" w:rsidRPr="007C2D32" w:rsidRDefault="007145CA" w:rsidP="00E55FF7">
            <w:pPr>
              <w:rPr>
                <w:i/>
              </w:rPr>
            </w:pPr>
            <w:r w:rsidRPr="007C2D32">
              <w:rPr>
                <w:i/>
              </w:rPr>
              <w:t>Innovációs hozzájárulás</w:t>
            </w:r>
          </w:p>
        </w:tc>
        <w:tc>
          <w:tcPr>
            <w:tcW w:w="1417" w:type="dxa"/>
          </w:tcPr>
          <w:p w:rsidR="00C15F1A" w:rsidRPr="007C2D32" w:rsidRDefault="007145CA" w:rsidP="00ED6B07">
            <w:pPr>
              <w:jc w:val="right"/>
              <w:rPr>
                <w:i/>
              </w:rPr>
            </w:pPr>
            <w:r w:rsidRPr="007C2D32">
              <w:rPr>
                <w:i/>
              </w:rPr>
              <w:t>83</w:t>
            </w:r>
          </w:p>
        </w:tc>
        <w:tc>
          <w:tcPr>
            <w:tcW w:w="1418" w:type="dxa"/>
          </w:tcPr>
          <w:p w:rsidR="00C15F1A" w:rsidRPr="007C2D32" w:rsidRDefault="007145CA" w:rsidP="00ED6B07">
            <w:pPr>
              <w:jc w:val="right"/>
              <w:rPr>
                <w:i/>
              </w:rPr>
            </w:pPr>
            <w:r w:rsidRPr="007C2D32">
              <w:rPr>
                <w:i/>
              </w:rPr>
              <w:t>190</w:t>
            </w:r>
          </w:p>
        </w:tc>
        <w:tc>
          <w:tcPr>
            <w:tcW w:w="1411" w:type="dxa"/>
          </w:tcPr>
          <w:p w:rsidR="00C15F1A" w:rsidRPr="007C2D32" w:rsidRDefault="007145CA" w:rsidP="00ED6B07">
            <w:pPr>
              <w:jc w:val="right"/>
              <w:rPr>
                <w:i/>
              </w:rPr>
            </w:pPr>
            <w:r w:rsidRPr="007C2D32">
              <w:rPr>
                <w:i/>
              </w:rPr>
              <w:t>107</w:t>
            </w:r>
          </w:p>
        </w:tc>
      </w:tr>
      <w:tr w:rsidR="00DC0B51" w:rsidRPr="007C2D32" w:rsidTr="00C15F1A">
        <w:tc>
          <w:tcPr>
            <w:tcW w:w="1271" w:type="dxa"/>
          </w:tcPr>
          <w:p w:rsidR="00C15F1A" w:rsidRPr="007C2D32" w:rsidRDefault="00C15F1A" w:rsidP="00E55FF7">
            <w:pPr>
              <w:rPr>
                <w:i/>
              </w:rPr>
            </w:pPr>
            <w:r w:rsidRPr="007C2D32">
              <w:rPr>
                <w:i/>
              </w:rPr>
              <w:t>7.8</w:t>
            </w:r>
          </w:p>
        </w:tc>
        <w:tc>
          <w:tcPr>
            <w:tcW w:w="3544" w:type="dxa"/>
          </w:tcPr>
          <w:p w:rsidR="00C15F1A" w:rsidRPr="007C2D32" w:rsidRDefault="007145CA" w:rsidP="00E55FF7">
            <w:pPr>
              <w:rPr>
                <w:i/>
              </w:rPr>
            </w:pPr>
            <w:r w:rsidRPr="007C2D32">
              <w:rPr>
                <w:i/>
              </w:rPr>
              <w:t xml:space="preserve">Vízterhelési díj </w:t>
            </w:r>
          </w:p>
        </w:tc>
        <w:tc>
          <w:tcPr>
            <w:tcW w:w="1417" w:type="dxa"/>
          </w:tcPr>
          <w:p w:rsidR="00C15F1A" w:rsidRPr="007C2D32" w:rsidRDefault="007145CA" w:rsidP="00ED6B07">
            <w:pPr>
              <w:jc w:val="right"/>
              <w:rPr>
                <w:i/>
              </w:rPr>
            </w:pPr>
            <w:r w:rsidRPr="007C2D32">
              <w:rPr>
                <w:i/>
              </w:rPr>
              <w:t>10 182</w:t>
            </w:r>
          </w:p>
        </w:tc>
        <w:tc>
          <w:tcPr>
            <w:tcW w:w="1418" w:type="dxa"/>
          </w:tcPr>
          <w:p w:rsidR="00C15F1A" w:rsidRPr="007C2D32" w:rsidRDefault="007145CA" w:rsidP="00ED6B07">
            <w:pPr>
              <w:jc w:val="right"/>
              <w:rPr>
                <w:i/>
              </w:rPr>
            </w:pPr>
            <w:r w:rsidRPr="007C2D32">
              <w:rPr>
                <w:i/>
              </w:rPr>
              <w:t>6 334</w:t>
            </w:r>
          </w:p>
        </w:tc>
        <w:tc>
          <w:tcPr>
            <w:tcW w:w="1411" w:type="dxa"/>
          </w:tcPr>
          <w:p w:rsidR="00C15F1A" w:rsidRPr="007C2D32" w:rsidRDefault="007145CA" w:rsidP="00ED6B07">
            <w:pPr>
              <w:jc w:val="right"/>
              <w:rPr>
                <w:i/>
              </w:rPr>
            </w:pPr>
            <w:r w:rsidRPr="007C2D32">
              <w:rPr>
                <w:i/>
              </w:rPr>
              <w:t>-3 848</w:t>
            </w:r>
          </w:p>
        </w:tc>
      </w:tr>
      <w:tr w:rsidR="00DC0B51" w:rsidRPr="007C2D32" w:rsidTr="00C15F1A">
        <w:tc>
          <w:tcPr>
            <w:tcW w:w="1271" w:type="dxa"/>
          </w:tcPr>
          <w:p w:rsidR="00C15F1A" w:rsidRPr="007C2D32" w:rsidRDefault="00C15F1A" w:rsidP="00E55FF7">
            <w:pPr>
              <w:rPr>
                <w:i/>
              </w:rPr>
            </w:pPr>
            <w:r w:rsidRPr="007C2D32">
              <w:rPr>
                <w:i/>
              </w:rPr>
              <w:t>7.9</w:t>
            </w:r>
          </w:p>
        </w:tc>
        <w:tc>
          <w:tcPr>
            <w:tcW w:w="3544" w:type="dxa"/>
          </w:tcPr>
          <w:p w:rsidR="00C15F1A" w:rsidRPr="007C2D32" w:rsidRDefault="007145CA" w:rsidP="00E55FF7">
            <w:pPr>
              <w:rPr>
                <w:i/>
              </w:rPr>
            </w:pPr>
            <w:r w:rsidRPr="007C2D32">
              <w:rPr>
                <w:i/>
              </w:rPr>
              <w:t xml:space="preserve">Vízkészlet használati díj </w:t>
            </w:r>
          </w:p>
        </w:tc>
        <w:tc>
          <w:tcPr>
            <w:tcW w:w="1417" w:type="dxa"/>
          </w:tcPr>
          <w:p w:rsidR="00C15F1A" w:rsidRPr="007C2D32" w:rsidRDefault="007145CA" w:rsidP="00ED6B07">
            <w:pPr>
              <w:jc w:val="right"/>
              <w:rPr>
                <w:i/>
              </w:rPr>
            </w:pPr>
            <w:r w:rsidRPr="007C2D32">
              <w:rPr>
                <w:i/>
              </w:rPr>
              <w:t>4 442</w:t>
            </w:r>
          </w:p>
        </w:tc>
        <w:tc>
          <w:tcPr>
            <w:tcW w:w="1418" w:type="dxa"/>
          </w:tcPr>
          <w:p w:rsidR="00C15F1A" w:rsidRPr="007C2D32" w:rsidRDefault="007145CA" w:rsidP="00ED6B07">
            <w:pPr>
              <w:jc w:val="right"/>
              <w:rPr>
                <w:i/>
              </w:rPr>
            </w:pPr>
            <w:r w:rsidRPr="007C2D32">
              <w:rPr>
                <w:i/>
              </w:rPr>
              <w:t>7 831</w:t>
            </w:r>
          </w:p>
        </w:tc>
        <w:tc>
          <w:tcPr>
            <w:tcW w:w="1411" w:type="dxa"/>
          </w:tcPr>
          <w:p w:rsidR="00C15F1A" w:rsidRPr="007C2D32" w:rsidRDefault="007145CA" w:rsidP="00ED6B07">
            <w:pPr>
              <w:jc w:val="right"/>
              <w:rPr>
                <w:i/>
              </w:rPr>
            </w:pPr>
            <w:r w:rsidRPr="007C2D32">
              <w:rPr>
                <w:i/>
              </w:rPr>
              <w:t>3 389</w:t>
            </w:r>
          </w:p>
        </w:tc>
      </w:tr>
      <w:tr w:rsidR="00DC0B51" w:rsidRPr="007C2D32" w:rsidTr="00C15F1A">
        <w:tc>
          <w:tcPr>
            <w:tcW w:w="1271" w:type="dxa"/>
          </w:tcPr>
          <w:p w:rsidR="00C15F1A" w:rsidRPr="007C2D32" w:rsidRDefault="00C15F1A" w:rsidP="00E55FF7">
            <w:pPr>
              <w:rPr>
                <w:i/>
              </w:rPr>
            </w:pPr>
            <w:r w:rsidRPr="007C2D32">
              <w:rPr>
                <w:i/>
              </w:rPr>
              <w:t>7.10</w:t>
            </w:r>
          </w:p>
        </w:tc>
        <w:tc>
          <w:tcPr>
            <w:tcW w:w="3544" w:type="dxa"/>
          </w:tcPr>
          <w:p w:rsidR="00C15F1A" w:rsidRPr="007C2D32" w:rsidRDefault="007145CA" w:rsidP="00E55FF7">
            <w:pPr>
              <w:rPr>
                <w:i/>
              </w:rPr>
            </w:pPr>
            <w:r w:rsidRPr="007C2D32">
              <w:rPr>
                <w:i/>
              </w:rPr>
              <w:t xml:space="preserve">ÁFA elszámolás </w:t>
            </w:r>
          </w:p>
        </w:tc>
        <w:tc>
          <w:tcPr>
            <w:tcW w:w="1417" w:type="dxa"/>
          </w:tcPr>
          <w:p w:rsidR="00C15F1A" w:rsidRPr="007C2D32" w:rsidRDefault="007145CA" w:rsidP="00ED6B07">
            <w:pPr>
              <w:jc w:val="right"/>
              <w:rPr>
                <w:i/>
              </w:rPr>
            </w:pPr>
            <w:r w:rsidRPr="007C2D32">
              <w:rPr>
                <w:i/>
              </w:rPr>
              <w:t>157 669</w:t>
            </w:r>
          </w:p>
        </w:tc>
        <w:tc>
          <w:tcPr>
            <w:tcW w:w="1418" w:type="dxa"/>
          </w:tcPr>
          <w:p w:rsidR="00C15F1A" w:rsidRPr="007C2D32" w:rsidRDefault="007145CA" w:rsidP="00ED6B07">
            <w:pPr>
              <w:jc w:val="right"/>
              <w:rPr>
                <w:i/>
              </w:rPr>
            </w:pPr>
            <w:r w:rsidRPr="007C2D32">
              <w:rPr>
                <w:i/>
              </w:rPr>
              <w:t>143 576</w:t>
            </w:r>
          </w:p>
        </w:tc>
        <w:tc>
          <w:tcPr>
            <w:tcW w:w="1411" w:type="dxa"/>
          </w:tcPr>
          <w:p w:rsidR="00C15F1A" w:rsidRPr="007C2D32" w:rsidRDefault="007145CA" w:rsidP="00ED6B07">
            <w:pPr>
              <w:jc w:val="right"/>
              <w:rPr>
                <w:i/>
              </w:rPr>
            </w:pPr>
            <w:r w:rsidRPr="007C2D32">
              <w:rPr>
                <w:i/>
              </w:rPr>
              <w:t>-14 093</w:t>
            </w:r>
          </w:p>
        </w:tc>
      </w:tr>
      <w:tr w:rsidR="00DC0B51" w:rsidRPr="007C2D32" w:rsidTr="00C15F1A">
        <w:tc>
          <w:tcPr>
            <w:tcW w:w="1271" w:type="dxa"/>
          </w:tcPr>
          <w:p w:rsidR="00C15F1A" w:rsidRPr="007C2D32" w:rsidRDefault="00C15F1A" w:rsidP="00E55FF7">
            <w:pPr>
              <w:rPr>
                <w:i/>
              </w:rPr>
            </w:pPr>
            <w:r w:rsidRPr="007C2D32">
              <w:rPr>
                <w:i/>
              </w:rPr>
              <w:t>7.11</w:t>
            </w:r>
          </w:p>
        </w:tc>
        <w:tc>
          <w:tcPr>
            <w:tcW w:w="3544" w:type="dxa"/>
          </w:tcPr>
          <w:p w:rsidR="00C15F1A" w:rsidRPr="007C2D32" w:rsidRDefault="007145CA" w:rsidP="00E55FF7">
            <w:pPr>
              <w:rPr>
                <w:i/>
              </w:rPr>
            </w:pPr>
            <w:r w:rsidRPr="007C2D32">
              <w:rPr>
                <w:i/>
              </w:rPr>
              <w:t>SZOCHO</w:t>
            </w:r>
          </w:p>
        </w:tc>
        <w:tc>
          <w:tcPr>
            <w:tcW w:w="1417" w:type="dxa"/>
          </w:tcPr>
          <w:p w:rsidR="00C15F1A" w:rsidRPr="007C2D32" w:rsidRDefault="007145CA" w:rsidP="00ED6B07">
            <w:pPr>
              <w:jc w:val="right"/>
              <w:rPr>
                <w:i/>
              </w:rPr>
            </w:pPr>
            <w:r w:rsidRPr="007C2D32">
              <w:rPr>
                <w:i/>
              </w:rPr>
              <w:t>24 346</w:t>
            </w:r>
          </w:p>
        </w:tc>
        <w:tc>
          <w:tcPr>
            <w:tcW w:w="1418" w:type="dxa"/>
          </w:tcPr>
          <w:p w:rsidR="00C15F1A" w:rsidRPr="007C2D32" w:rsidRDefault="007145CA" w:rsidP="00ED6B07">
            <w:pPr>
              <w:jc w:val="right"/>
              <w:rPr>
                <w:i/>
              </w:rPr>
            </w:pPr>
            <w:r w:rsidRPr="007C2D32">
              <w:rPr>
                <w:i/>
              </w:rPr>
              <w:t>21 413</w:t>
            </w:r>
          </w:p>
        </w:tc>
        <w:tc>
          <w:tcPr>
            <w:tcW w:w="1411" w:type="dxa"/>
          </w:tcPr>
          <w:p w:rsidR="00C15F1A" w:rsidRPr="007C2D32" w:rsidRDefault="007145CA" w:rsidP="00ED6B07">
            <w:pPr>
              <w:jc w:val="right"/>
              <w:rPr>
                <w:i/>
              </w:rPr>
            </w:pPr>
            <w:r w:rsidRPr="007C2D32">
              <w:rPr>
                <w:i/>
              </w:rPr>
              <w:t>-2 933</w:t>
            </w:r>
          </w:p>
        </w:tc>
      </w:tr>
      <w:tr w:rsidR="00DC0B51" w:rsidRPr="007C2D32" w:rsidTr="00C15F1A">
        <w:tc>
          <w:tcPr>
            <w:tcW w:w="1271" w:type="dxa"/>
          </w:tcPr>
          <w:p w:rsidR="00C15F1A" w:rsidRPr="007C2D32" w:rsidRDefault="00C15F1A" w:rsidP="00E55FF7">
            <w:pPr>
              <w:rPr>
                <w:i/>
              </w:rPr>
            </w:pPr>
            <w:r w:rsidRPr="007C2D32">
              <w:rPr>
                <w:i/>
              </w:rPr>
              <w:t>7.12</w:t>
            </w:r>
          </w:p>
        </w:tc>
        <w:tc>
          <w:tcPr>
            <w:tcW w:w="3544" w:type="dxa"/>
          </w:tcPr>
          <w:p w:rsidR="00C15F1A" w:rsidRPr="007C2D32" w:rsidRDefault="007145CA" w:rsidP="00E55FF7">
            <w:pPr>
              <w:rPr>
                <w:i/>
              </w:rPr>
            </w:pPr>
            <w:r w:rsidRPr="007C2D32">
              <w:rPr>
                <w:i/>
              </w:rPr>
              <w:t xml:space="preserve">Nyugdíjbiztosítás, </w:t>
            </w:r>
            <w:proofErr w:type="spellStart"/>
            <w:r w:rsidRPr="007C2D32">
              <w:rPr>
                <w:i/>
              </w:rPr>
              <w:t>egészségb</w:t>
            </w:r>
            <w:proofErr w:type="spellEnd"/>
            <w:r w:rsidRPr="007C2D32">
              <w:rPr>
                <w:i/>
              </w:rPr>
              <w:t>. és munkaerő-piaci járulék</w:t>
            </w:r>
          </w:p>
        </w:tc>
        <w:tc>
          <w:tcPr>
            <w:tcW w:w="1417" w:type="dxa"/>
          </w:tcPr>
          <w:p w:rsidR="00C15F1A" w:rsidRPr="007C2D32" w:rsidRDefault="00ED6B07" w:rsidP="00ED6B07">
            <w:pPr>
              <w:jc w:val="right"/>
              <w:rPr>
                <w:i/>
              </w:rPr>
            </w:pPr>
            <w:r w:rsidRPr="007C2D32">
              <w:rPr>
                <w:i/>
              </w:rPr>
              <w:t>16 903</w:t>
            </w:r>
          </w:p>
        </w:tc>
        <w:tc>
          <w:tcPr>
            <w:tcW w:w="1418" w:type="dxa"/>
          </w:tcPr>
          <w:p w:rsidR="00C15F1A" w:rsidRPr="007C2D32" w:rsidRDefault="00ED6B07" w:rsidP="00ED6B07">
            <w:pPr>
              <w:jc w:val="right"/>
              <w:rPr>
                <w:i/>
              </w:rPr>
            </w:pPr>
            <w:r w:rsidRPr="007C2D32">
              <w:rPr>
                <w:i/>
              </w:rPr>
              <w:t>18 199</w:t>
            </w:r>
          </w:p>
        </w:tc>
        <w:tc>
          <w:tcPr>
            <w:tcW w:w="1411" w:type="dxa"/>
          </w:tcPr>
          <w:p w:rsidR="00C15F1A" w:rsidRPr="007C2D32" w:rsidRDefault="00ED6B07" w:rsidP="00ED6B07">
            <w:pPr>
              <w:jc w:val="right"/>
              <w:rPr>
                <w:i/>
              </w:rPr>
            </w:pPr>
            <w:r w:rsidRPr="007C2D32">
              <w:rPr>
                <w:i/>
              </w:rPr>
              <w:t>1 296</w:t>
            </w:r>
          </w:p>
        </w:tc>
      </w:tr>
      <w:tr w:rsidR="00DC0B51" w:rsidRPr="007C2D32" w:rsidTr="00C15F1A">
        <w:tc>
          <w:tcPr>
            <w:tcW w:w="1271" w:type="dxa"/>
          </w:tcPr>
          <w:p w:rsidR="00C15F1A" w:rsidRPr="007C2D32" w:rsidRDefault="00C15F1A" w:rsidP="00E55FF7">
            <w:pPr>
              <w:rPr>
                <w:i/>
              </w:rPr>
            </w:pPr>
            <w:r w:rsidRPr="007C2D32">
              <w:rPr>
                <w:i/>
              </w:rPr>
              <w:t>7.13</w:t>
            </w:r>
          </w:p>
        </w:tc>
        <w:tc>
          <w:tcPr>
            <w:tcW w:w="3544" w:type="dxa"/>
          </w:tcPr>
          <w:p w:rsidR="00C15F1A" w:rsidRPr="007C2D32" w:rsidRDefault="007145CA" w:rsidP="00E55FF7">
            <w:pPr>
              <w:rPr>
                <w:i/>
              </w:rPr>
            </w:pPr>
            <w:r w:rsidRPr="007C2D32">
              <w:rPr>
                <w:i/>
              </w:rPr>
              <w:t>Jövedelem elszámolás</w:t>
            </w:r>
          </w:p>
        </w:tc>
        <w:tc>
          <w:tcPr>
            <w:tcW w:w="1417" w:type="dxa"/>
          </w:tcPr>
          <w:p w:rsidR="00C15F1A" w:rsidRPr="007C2D32" w:rsidRDefault="00ED6B07" w:rsidP="00ED6B07">
            <w:pPr>
              <w:jc w:val="right"/>
              <w:rPr>
                <w:i/>
              </w:rPr>
            </w:pPr>
            <w:r w:rsidRPr="007C2D32">
              <w:rPr>
                <w:i/>
              </w:rPr>
              <w:t>37 976</w:t>
            </w:r>
          </w:p>
        </w:tc>
        <w:tc>
          <w:tcPr>
            <w:tcW w:w="1418" w:type="dxa"/>
          </w:tcPr>
          <w:p w:rsidR="00C15F1A" w:rsidRPr="007C2D32" w:rsidRDefault="00ED6B07" w:rsidP="00ED6B07">
            <w:pPr>
              <w:jc w:val="right"/>
              <w:rPr>
                <w:i/>
              </w:rPr>
            </w:pPr>
            <w:r w:rsidRPr="007C2D32">
              <w:rPr>
                <w:i/>
              </w:rPr>
              <w:t>41 728</w:t>
            </w:r>
          </w:p>
        </w:tc>
        <w:tc>
          <w:tcPr>
            <w:tcW w:w="1411" w:type="dxa"/>
          </w:tcPr>
          <w:p w:rsidR="00C15F1A" w:rsidRPr="007C2D32" w:rsidRDefault="00ED6B07" w:rsidP="00ED6B07">
            <w:pPr>
              <w:jc w:val="right"/>
              <w:rPr>
                <w:i/>
              </w:rPr>
            </w:pPr>
            <w:r w:rsidRPr="007C2D32">
              <w:rPr>
                <w:i/>
              </w:rPr>
              <w:t>3 752</w:t>
            </w:r>
          </w:p>
        </w:tc>
      </w:tr>
      <w:tr w:rsidR="00DC0B51" w:rsidRPr="007C2D32" w:rsidTr="00C15F1A">
        <w:tc>
          <w:tcPr>
            <w:tcW w:w="1271" w:type="dxa"/>
          </w:tcPr>
          <w:p w:rsidR="00C15F1A" w:rsidRPr="007C2D32" w:rsidRDefault="00C15F1A" w:rsidP="00E55FF7">
            <w:pPr>
              <w:rPr>
                <w:i/>
              </w:rPr>
            </w:pPr>
            <w:r w:rsidRPr="007C2D32">
              <w:rPr>
                <w:i/>
              </w:rPr>
              <w:t>7.14</w:t>
            </w:r>
          </w:p>
        </w:tc>
        <w:tc>
          <w:tcPr>
            <w:tcW w:w="3544" w:type="dxa"/>
          </w:tcPr>
          <w:p w:rsidR="00C15F1A" w:rsidRPr="007C2D32" w:rsidRDefault="007145CA" w:rsidP="00E55FF7">
            <w:pPr>
              <w:rPr>
                <w:i/>
              </w:rPr>
            </w:pPr>
            <w:r w:rsidRPr="007C2D32">
              <w:rPr>
                <w:i/>
              </w:rPr>
              <w:t>Kü</w:t>
            </w:r>
            <w:r w:rsidR="00574101" w:rsidRPr="007C2D32">
              <w:rPr>
                <w:i/>
              </w:rPr>
              <w:t>lönféle tartozás, leti</w:t>
            </w:r>
            <w:r w:rsidRPr="007C2D32">
              <w:rPr>
                <w:i/>
              </w:rPr>
              <w:t>ltás</w:t>
            </w:r>
          </w:p>
        </w:tc>
        <w:tc>
          <w:tcPr>
            <w:tcW w:w="1417" w:type="dxa"/>
          </w:tcPr>
          <w:p w:rsidR="00C15F1A" w:rsidRPr="007C2D32" w:rsidRDefault="00ED6B07" w:rsidP="00ED6B07">
            <w:pPr>
              <w:jc w:val="right"/>
              <w:rPr>
                <w:i/>
              </w:rPr>
            </w:pPr>
            <w:r w:rsidRPr="007C2D32">
              <w:rPr>
                <w:i/>
              </w:rPr>
              <w:t>498</w:t>
            </w:r>
          </w:p>
        </w:tc>
        <w:tc>
          <w:tcPr>
            <w:tcW w:w="1418" w:type="dxa"/>
          </w:tcPr>
          <w:p w:rsidR="00C15F1A" w:rsidRPr="007C2D32" w:rsidRDefault="00ED6B07" w:rsidP="00ED6B07">
            <w:pPr>
              <w:jc w:val="right"/>
              <w:rPr>
                <w:i/>
              </w:rPr>
            </w:pPr>
            <w:r w:rsidRPr="007C2D32">
              <w:rPr>
                <w:i/>
              </w:rPr>
              <w:t>536</w:t>
            </w:r>
          </w:p>
        </w:tc>
        <w:tc>
          <w:tcPr>
            <w:tcW w:w="1411" w:type="dxa"/>
          </w:tcPr>
          <w:p w:rsidR="00C15F1A" w:rsidRPr="007C2D32" w:rsidRDefault="00ED6B07" w:rsidP="00ED6B07">
            <w:pPr>
              <w:jc w:val="right"/>
              <w:rPr>
                <w:i/>
              </w:rPr>
            </w:pPr>
            <w:r w:rsidRPr="007C2D32">
              <w:rPr>
                <w:i/>
              </w:rPr>
              <w:t>38</w:t>
            </w:r>
          </w:p>
        </w:tc>
      </w:tr>
      <w:tr w:rsidR="00DC0B51" w:rsidRPr="007C2D32" w:rsidTr="00C15F1A">
        <w:tc>
          <w:tcPr>
            <w:tcW w:w="1271" w:type="dxa"/>
          </w:tcPr>
          <w:p w:rsidR="00C15F1A" w:rsidRPr="007C2D32" w:rsidRDefault="00C15F1A" w:rsidP="00E55FF7">
            <w:pPr>
              <w:rPr>
                <w:i/>
              </w:rPr>
            </w:pPr>
            <w:r w:rsidRPr="007C2D32">
              <w:rPr>
                <w:i/>
              </w:rPr>
              <w:t>7.15</w:t>
            </w:r>
          </w:p>
        </w:tc>
        <w:tc>
          <w:tcPr>
            <w:tcW w:w="3544" w:type="dxa"/>
          </w:tcPr>
          <w:p w:rsidR="00C15F1A" w:rsidRPr="007C2D32" w:rsidRDefault="007145CA" w:rsidP="00E55FF7">
            <w:pPr>
              <w:rPr>
                <w:i/>
              </w:rPr>
            </w:pPr>
            <w:r w:rsidRPr="007C2D32">
              <w:rPr>
                <w:i/>
              </w:rPr>
              <w:t>Vevő túlfizetés</w:t>
            </w:r>
          </w:p>
        </w:tc>
        <w:tc>
          <w:tcPr>
            <w:tcW w:w="1417" w:type="dxa"/>
          </w:tcPr>
          <w:p w:rsidR="00C15F1A" w:rsidRPr="007C2D32" w:rsidRDefault="00ED6B07" w:rsidP="00ED6B07">
            <w:pPr>
              <w:jc w:val="right"/>
              <w:rPr>
                <w:i/>
              </w:rPr>
            </w:pPr>
            <w:r w:rsidRPr="007C2D32">
              <w:rPr>
                <w:i/>
              </w:rPr>
              <w:t>0</w:t>
            </w:r>
          </w:p>
        </w:tc>
        <w:tc>
          <w:tcPr>
            <w:tcW w:w="1418" w:type="dxa"/>
          </w:tcPr>
          <w:p w:rsidR="00C15F1A" w:rsidRPr="007C2D32" w:rsidRDefault="00ED6B07" w:rsidP="00ED6B07">
            <w:pPr>
              <w:jc w:val="right"/>
              <w:rPr>
                <w:i/>
              </w:rPr>
            </w:pPr>
            <w:r w:rsidRPr="007C2D32">
              <w:rPr>
                <w:i/>
              </w:rPr>
              <w:t>51 093</w:t>
            </w:r>
          </w:p>
        </w:tc>
        <w:tc>
          <w:tcPr>
            <w:tcW w:w="1411" w:type="dxa"/>
          </w:tcPr>
          <w:p w:rsidR="00C15F1A" w:rsidRPr="007C2D32" w:rsidRDefault="00ED6B07" w:rsidP="00ED6B07">
            <w:pPr>
              <w:jc w:val="right"/>
              <w:rPr>
                <w:i/>
              </w:rPr>
            </w:pPr>
            <w:r w:rsidRPr="007C2D32">
              <w:rPr>
                <w:i/>
              </w:rPr>
              <w:t>51 093</w:t>
            </w:r>
          </w:p>
        </w:tc>
      </w:tr>
      <w:tr w:rsidR="00DC0B51" w:rsidRPr="007C2D32" w:rsidTr="00C15F1A">
        <w:tc>
          <w:tcPr>
            <w:tcW w:w="1271" w:type="dxa"/>
          </w:tcPr>
          <w:p w:rsidR="00C15F1A" w:rsidRPr="007C2D32" w:rsidRDefault="00C15F1A" w:rsidP="00E55FF7">
            <w:pPr>
              <w:rPr>
                <w:i/>
              </w:rPr>
            </w:pPr>
            <w:r w:rsidRPr="007C2D32">
              <w:rPr>
                <w:i/>
              </w:rPr>
              <w:t>7.16</w:t>
            </w:r>
          </w:p>
        </w:tc>
        <w:tc>
          <w:tcPr>
            <w:tcW w:w="3544" w:type="dxa"/>
          </w:tcPr>
          <w:p w:rsidR="00C15F1A" w:rsidRPr="007C2D32" w:rsidRDefault="007145CA" w:rsidP="00E55FF7">
            <w:pPr>
              <w:rPr>
                <w:i/>
              </w:rPr>
            </w:pPr>
            <w:r w:rsidRPr="007C2D32">
              <w:rPr>
                <w:i/>
              </w:rPr>
              <w:t xml:space="preserve">Egyéb rövid lejáratú kötelezettség </w:t>
            </w:r>
          </w:p>
        </w:tc>
        <w:tc>
          <w:tcPr>
            <w:tcW w:w="1417" w:type="dxa"/>
          </w:tcPr>
          <w:p w:rsidR="00C15F1A" w:rsidRPr="007C2D32" w:rsidRDefault="00ED6B07" w:rsidP="00ED6B07">
            <w:pPr>
              <w:jc w:val="right"/>
              <w:rPr>
                <w:i/>
              </w:rPr>
            </w:pPr>
            <w:r w:rsidRPr="007C2D32">
              <w:rPr>
                <w:i/>
              </w:rPr>
              <w:t>2 883</w:t>
            </w:r>
          </w:p>
        </w:tc>
        <w:tc>
          <w:tcPr>
            <w:tcW w:w="1418" w:type="dxa"/>
          </w:tcPr>
          <w:p w:rsidR="00C15F1A" w:rsidRPr="007C2D32" w:rsidRDefault="00ED6B07" w:rsidP="00ED6B07">
            <w:pPr>
              <w:jc w:val="right"/>
              <w:rPr>
                <w:i/>
              </w:rPr>
            </w:pPr>
            <w:r w:rsidRPr="007C2D32">
              <w:rPr>
                <w:i/>
              </w:rPr>
              <w:t>2 258</w:t>
            </w:r>
          </w:p>
        </w:tc>
        <w:tc>
          <w:tcPr>
            <w:tcW w:w="1411" w:type="dxa"/>
          </w:tcPr>
          <w:p w:rsidR="00C15F1A" w:rsidRPr="007C2D32" w:rsidRDefault="00ED6B07" w:rsidP="00ED6B07">
            <w:pPr>
              <w:jc w:val="right"/>
              <w:rPr>
                <w:i/>
              </w:rPr>
            </w:pPr>
            <w:r w:rsidRPr="007C2D32">
              <w:rPr>
                <w:i/>
              </w:rPr>
              <w:t>-625</w:t>
            </w:r>
          </w:p>
        </w:tc>
      </w:tr>
    </w:tbl>
    <w:p w:rsidR="00D6249F" w:rsidRDefault="00906139" w:rsidP="00ED6B07">
      <w:r>
        <w:tab/>
      </w:r>
      <w:r>
        <w:tab/>
      </w:r>
      <w:r>
        <w:tab/>
      </w:r>
      <w:r>
        <w:tab/>
      </w:r>
      <w:r>
        <w:tab/>
      </w:r>
      <w:r>
        <w:tab/>
      </w:r>
      <w:r>
        <w:tab/>
      </w:r>
      <w:r>
        <w:tab/>
      </w:r>
      <w:r>
        <w:tab/>
      </w:r>
      <w:r>
        <w:tab/>
      </w:r>
      <w:r>
        <w:tab/>
      </w:r>
    </w:p>
    <w:p w:rsidR="00906139" w:rsidRDefault="00906139" w:rsidP="00536391">
      <w:pPr>
        <w:jc w:val="both"/>
      </w:pPr>
      <w:r>
        <w:t xml:space="preserve">A mérlegben a passzív időbeli elhatárolások összege </w:t>
      </w:r>
      <w:r w:rsidR="00B02CE3">
        <w:rPr>
          <w:b/>
        </w:rPr>
        <w:t>14 526</w:t>
      </w:r>
      <w:r w:rsidRPr="00906139">
        <w:rPr>
          <w:b/>
        </w:rPr>
        <w:t xml:space="preserve"> e Ft</w:t>
      </w:r>
      <w:r w:rsidR="00536391">
        <w:t xml:space="preserve">, melyből a költségek, ráfordítások passzív időbeli elhatárolása </w:t>
      </w:r>
      <w:r w:rsidR="00EF2E03">
        <w:t>8 967</w:t>
      </w:r>
      <w:r w:rsidR="00536391">
        <w:t xml:space="preserve"> e Ft,</w:t>
      </w:r>
      <w:r w:rsidR="00EF2E03">
        <w:t xml:space="preserve"> fizetendő kamatok 931</w:t>
      </w:r>
      <w:r w:rsidR="0049248C">
        <w:t xml:space="preserve"> e Ft, </w:t>
      </w:r>
      <w:r w:rsidR="00536391">
        <w:t>h</w:t>
      </w:r>
      <w:r w:rsidR="0049248C">
        <w:t xml:space="preserve">alasztott bevételek </w:t>
      </w:r>
      <w:r w:rsidR="00EF2E03">
        <w:t>összege 4 628</w:t>
      </w:r>
      <w:r w:rsidR="00536391">
        <w:t xml:space="preserve"> e Ft.</w:t>
      </w:r>
    </w:p>
    <w:p w:rsidR="0049248C" w:rsidRDefault="0049248C" w:rsidP="00E55FF7"/>
    <w:p w:rsidR="00536391" w:rsidRDefault="00536391" w:rsidP="00E55FF7">
      <w:r>
        <w:lastRenderedPageBreak/>
        <w:t>Költségek, ráfordítások passzív időbeli elhatárolása</w:t>
      </w:r>
    </w:p>
    <w:p w:rsidR="00FB1A80" w:rsidRDefault="00FB1A80" w:rsidP="00562FBB">
      <w:pPr>
        <w:ind w:left="708"/>
      </w:pPr>
      <w:r>
        <w:t>Elhatárolt</w:t>
      </w:r>
      <w:r w:rsidR="00D93C2F">
        <w:t xml:space="preserve"> </w:t>
      </w:r>
      <w:r>
        <w:t>prémium</w:t>
      </w:r>
      <w:r w:rsidR="004C1695">
        <w:t>ok</w:t>
      </w:r>
      <w:r w:rsidR="00197AFF">
        <w:t xml:space="preserve"> és járulékai</w:t>
      </w:r>
      <w:r w:rsidR="004C1695">
        <w:tab/>
        <w:t xml:space="preserve"> </w:t>
      </w:r>
      <w:r w:rsidR="00D93C2F">
        <w:tab/>
        <w:t xml:space="preserve">  </w:t>
      </w:r>
      <w:r w:rsidR="00EE4ABB">
        <w:t xml:space="preserve"> </w:t>
      </w:r>
      <w:r w:rsidR="004C1695">
        <w:t xml:space="preserve"> </w:t>
      </w:r>
      <w:r w:rsidR="00D93C2F">
        <w:t>8  064</w:t>
      </w:r>
      <w:r>
        <w:t xml:space="preserve"> e Ft</w:t>
      </w:r>
    </w:p>
    <w:p w:rsidR="001812A3" w:rsidRDefault="001812A3" w:rsidP="00562FBB">
      <w:pPr>
        <w:ind w:left="708"/>
      </w:pPr>
      <w:r>
        <w:t xml:space="preserve">Elhatárolt saját </w:t>
      </w:r>
      <w:r w:rsidR="00D93C2F">
        <w:t>gépkocsi használati díj</w:t>
      </w:r>
      <w:r w:rsidR="00D93C2F">
        <w:tab/>
        <w:t xml:space="preserve">          44</w:t>
      </w:r>
      <w:r>
        <w:t xml:space="preserve"> e Ft</w:t>
      </w:r>
    </w:p>
    <w:p w:rsidR="00536391" w:rsidRDefault="0049248C" w:rsidP="00562FBB">
      <w:pPr>
        <w:ind w:left="708"/>
      </w:pPr>
      <w:r>
        <w:t>Elhatárolt bank költség</w:t>
      </w:r>
      <w:r>
        <w:tab/>
      </w:r>
      <w:r>
        <w:tab/>
      </w:r>
      <w:r>
        <w:tab/>
      </w:r>
      <w:r w:rsidR="00EE4ABB">
        <w:t xml:space="preserve">        666</w:t>
      </w:r>
      <w:r>
        <w:t xml:space="preserve"> e Ft</w:t>
      </w:r>
    </w:p>
    <w:p w:rsidR="00EE4ABB" w:rsidRDefault="00EE4ABB" w:rsidP="00562FBB">
      <w:pPr>
        <w:ind w:left="708"/>
      </w:pPr>
      <w:r>
        <w:t>Elhatárolt hulladék szállítási költség</w:t>
      </w:r>
      <w:r>
        <w:tab/>
      </w:r>
      <w:r>
        <w:tab/>
        <w:t xml:space="preserve">        193 e Ft</w:t>
      </w:r>
    </w:p>
    <w:p w:rsidR="00B63F80" w:rsidRDefault="00B63F80" w:rsidP="00B63F80"/>
    <w:p w:rsidR="00B63F80" w:rsidRDefault="00B63F80" w:rsidP="00B63F80">
      <w:pPr>
        <w:jc w:val="both"/>
      </w:pPr>
      <w:r>
        <w:t>Azok a költségek került</w:t>
      </w:r>
      <w:r w:rsidR="001812A3">
        <w:t>ek el</w:t>
      </w:r>
      <w:r w:rsidR="00EE4ABB">
        <w:t>határolásra, amelyek a 2017</w:t>
      </w:r>
      <w:r>
        <w:t>. évi gazdasági tevékenységhez kapcsolódnak, de a szolgáltatásról szóló számla beérkezése a mérleg fordulónapig nem történt meg.</w:t>
      </w:r>
    </w:p>
    <w:p w:rsidR="00D6249F" w:rsidRDefault="0049248C" w:rsidP="00536391">
      <w:r>
        <w:t>Elhatárolt fizetendő kamat passzív időbeli elhatárolása</w:t>
      </w:r>
    </w:p>
    <w:p w:rsidR="0049248C" w:rsidRDefault="00EE4ABB" w:rsidP="00536391">
      <w:r>
        <w:tab/>
      </w:r>
      <w:r w:rsidRPr="006D005F">
        <w:t>DÉL Takarék</w:t>
      </w:r>
      <w:r w:rsidR="00481C9F" w:rsidRPr="006D005F">
        <w:t xml:space="preserve"> (jogelőd: Mecsek Takarék)</w:t>
      </w:r>
      <w:r w:rsidRPr="006D005F">
        <w:t xml:space="preserve"> </w:t>
      </w:r>
      <w:r w:rsidR="0049248C" w:rsidRPr="006D005F">
        <w:t xml:space="preserve"> </w:t>
      </w:r>
      <w:r w:rsidR="00130062">
        <w:t>kamat</w:t>
      </w:r>
      <w:r w:rsidR="0049248C">
        <w:t xml:space="preserve"> </w:t>
      </w:r>
      <w:r>
        <w:tab/>
      </w:r>
      <w:r>
        <w:tab/>
      </w:r>
      <w:r>
        <w:tab/>
      </w:r>
      <w:r w:rsidR="0049248C">
        <w:t xml:space="preserve">      </w:t>
      </w:r>
      <w:r w:rsidR="00130062">
        <w:tab/>
        <w:t xml:space="preserve">     </w:t>
      </w:r>
      <w:r>
        <w:t>931</w:t>
      </w:r>
      <w:r w:rsidR="0049248C">
        <w:t xml:space="preserve"> e Ft</w:t>
      </w:r>
    </w:p>
    <w:p w:rsidR="0049248C" w:rsidRDefault="00481C9F" w:rsidP="00536391">
      <w:r>
        <w:tab/>
      </w:r>
    </w:p>
    <w:p w:rsidR="00536391" w:rsidRDefault="00536391" w:rsidP="00536391">
      <w:r>
        <w:t>Halasztott bevételek</w:t>
      </w:r>
      <w:r w:rsidR="00F875E3">
        <w:tab/>
      </w:r>
      <w:r w:rsidR="00F875E3">
        <w:tab/>
      </w:r>
      <w:r w:rsidR="00F875E3">
        <w:tab/>
      </w:r>
      <w:r w:rsidR="00F875E3">
        <w:tab/>
      </w:r>
      <w:r w:rsidR="00F875E3">
        <w:tab/>
      </w:r>
      <w:r w:rsidR="00F875E3">
        <w:tab/>
      </w:r>
      <w:r w:rsidR="00874305">
        <w:tab/>
      </w:r>
      <w:r w:rsidR="00874305">
        <w:tab/>
      </w:r>
      <w:r w:rsidR="00874305">
        <w:tab/>
      </w:r>
      <w:r w:rsidR="00F875E3">
        <w:t xml:space="preserve">4 628 e Ft </w:t>
      </w:r>
    </w:p>
    <w:p w:rsidR="00536391" w:rsidRDefault="00D47A4E" w:rsidP="00D47A4E">
      <w:pPr>
        <w:ind w:firstLine="708"/>
      </w:pPr>
      <w:r>
        <w:t xml:space="preserve">Vevők által fizetett </w:t>
      </w:r>
      <w:r w:rsidR="00E3018A">
        <w:t>közmű</w:t>
      </w:r>
      <w:r w:rsidR="0049248C">
        <w:t>fejlesztési hozzájáru</w:t>
      </w:r>
      <w:r w:rsidR="001812A3">
        <w:t>lás</w:t>
      </w:r>
      <w:r w:rsidR="001812A3">
        <w:tab/>
      </w:r>
      <w:r w:rsidR="00EE4ABB">
        <w:t>(2014-2017</w:t>
      </w:r>
      <w:r w:rsidR="003D59E0">
        <w:t xml:space="preserve"> év)   </w:t>
      </w:r>
    </w:p>
    <w:p w:rsidR="003D59E0" w:rsidRPr="00FD7320" w:rsidRDefault="003D59E0" w:rsidP="00D47A4E">
      <w:pPr>
        <w:ind w:firstLine="708"/>
        <w:rPr>
          <w:b/>
          <w:i/>
        </w:rPr>
      </w:pPr>
      <w:r>
        <w:tab/>
        <w:t xml:space="preserve">közműfejlesztési hozzájárulás </w:t>
      </w:r>
      <w:r w:rsidRPr="003D59E0">
        <w:rPr>
          <w:b/>
          <w:i/>
        </w:rPr>
        <w:t>víz</w:t>
      </w:r>
      <w:r>
        <w:rPr>
          <w:b/>
          <w:i/>
        </w:rPr>
        <w:tab/>
      </w:r>
      <w:r>
        <w:rPr>
          <w:b/>
          <w:i/>
        </w:rPr>
        <w:tab/>
      </w:r>
      <w:r w:rsidR="00FD7320" w:rsidRPr="00FD7320">
        <w:rPr>
          <w:b/>
          <w:i/>
        </w:rPr>
        <w:t xml:space="preserve">1 791 </w:t>
      </w:r>
      <w:r w:rsidRPr="00FD7320">
        <w:rPr>
          <w:b/>
          <w:i/>
        </w:rPr>
        <w:t>e Ft</w:t>
      </w:r>
    </w:p>
    <w:p w:rsidR="001F0DD7" w:rsidRDefault="003D59E0" w:rsidP="00D47A4E">
      <w:pPr>
        <w:ind w:firstLine="708"/>
        <w:rPr>
          <w:b/>
          <w:i/>
          <w:color w:val="000000" w:themeColor="text1"/>
          <w:u w:val="single"/>
        </w:rPr>
      </w:pPr>
      <w:r w:rsidRPr="00D83332">
        <w:rPr>
          <w:b/>
          <w:i/>
          <w:color w:val="FF0000"/>
        </w:rPr>
        <w:tab/>
      </w:r>
      <w:r w:rsidR="001F0DD7" w:rsidRPr="00874305">
        <w:rPr>
          <w:color w:val="000000" w:themeColor="text1"/>
          <w:u w:val="single"/>
        </w:rPr>
        <w:t xml:space="preserve">közműfejlesztési hozzájárulás </w:t>
      </w:r>
      <w:r w:rsidR="001F0DD7" w:rsidRPr="00874305">
        <w:rPr>
          <w:b/>
          <w:i/>
          <w:color w:val="000000" w:themeColor="text1"/>
          <w:u w:val="single"/>
        </w:rPr>
        <w:t>szennyvíz</w:t>
      </w:r>
      <w:r w:rsidR="001548CD" w:rsidRPr="00874305">
        <w:rPr>
          <w:b/>
          <w:i/>
          <w:color w:val="000000" w:themeColor="text1"/>
          <w:u w:val="single"/>
        </w:rPr>
        <w:t xml:space="preserve"> :   </w:t>
      </w:r>
      <w:r w:rsidR="00FD7320" w:rsidRPr="00874305">
        <w:rPr>
          <w:b/>
          <w:i/>
          <w:color w:val="000000" w:themeColor="text1"/>
          <w:u w:val="single"/>
        </w:rPr>
        <w:t xml:space="preserve">2 852 </w:t>
      </w:r>
      <w:r w:rsidR="001F0DD7" w:rsidRPr="00874305">
        <w:rPr>
          <w:b/>
          <w:i/>
          <w:color w:val="000000" w:themeColor="text1"/>
          <w:u w:val="single"/>
        </w:rPr>
        <w:t>e F</w:t>
      </w:r>
    </w:p>
    <w:p w:rsidR="00874305" w:rsidRPr="00874305" w:rsidRDefault="00874305" w:rsidP="00D47A4E">
      <w:pPr>
        <w:ind w:firstLine="708"/>
        <w:rPr>
          <w:b/>
          <w:i/>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b/>
          <w:i/>
          <w:color w:val="000000" w:themeColor="text1"/>
        </w:rPr>
        <w:t>4 643 e Ft</w:t>
      </w:r>
    </w:p>
    <w:p w:rsidR="005578D0" w:rsidRPr="00B52F64" w:rsidRDefault="001F0DD7" w:rsidP="00B75A35">
      <w:pPr>
        <w:ind w:firstLine="708"/>
      </w:pPr>
      <w:r>
        <w:t xml:space="preserve">Térítés nélkül átvett </w:t>
      </w:r>
      <w:r w:rsidR="003D59E0">
        <w:t xml:space="preserve">eszköz </w:t>
      </w:r>
      <w:r>
        <w:t>értéke</w:t>
      </w:r>
      <w:r>
        <w:tab/>
      </w:r>
      <w:r>
        <w:tab/>
      </w:r>
      <w:r>
        <w:tab/>
      </w:r>
      <w:r>
        <w:tab/>
      </w:r>
      <w:r>
        <w:tab/>
      </w:r>
      <w:r>
        <w:tab/>
        <w:t xml:space="preserve">    </w:t>
      </w:r>
      <w:r w:rsidR="00F875E3">
        <w:t>46</w:t>
      </w:r>
      <w:r w:rsidR="003D59E0">
        <w:t xml:space="preserve"> e Ft</w:t>
      </w:r>
    </w:p>
    <w:p w:rsidR="00FD7320" w:rsidRPr="00FD7320" w:rsidRDefault="00FD7320" w:rsidP="00FD7320">
      <w:pPr>
        <w:ind w:firstLine="708"/>
        <w:rPr>
          <w:b/>
          <w:i/>
          <w:color w:val="000000" w:themeColor="text1"/>
        </w:rPr>
      </w:pPr>
      <w:r>
        <w:rPr>
          <w:b/>
          <w:i/>
          <w:color w:val="000000" w:themeColor="text1"/>
        </w:rPr>
        <w:t>Felhasználás szerint értékcsökkenés arányá</w:t>
      </w:r>
      <w:r w:rsidR="006045C5">
        <w:rPr>
          <w:b/>
          <w:i/>
          <w:color w:val="000000" w:themeColor="text1"/>
        </w:rPr>
        <w:t xml:space="preserve">ban visszavezetett összeg:   </w:t>
      </w:r>
      <w:r w:rsidR="00B75A35">
        <w:rPr>
          <w:b/>
          <w:i/>
          <w:color w:val="000000" w:themeColor="text1"/>
        </w:rPr>
        <w:t xml:space="preserve">    </w:t>
      </w:r>
      <w:r w:rsidR="006045C5">
        <w:rPr>
          <w:b/>
          <w:i/>
          <w:color w:val="000000" w:themeColor="text1"/>
        </w:rPr>
        <w:t xml:space="preserve">61 </w:t>
      </w:r>
      <w:r>
        <w:rPr>
          <w:b/>
          <w:i/>
          <w:color w:val="000000" w:themeColor="text1"/>
        </w:rPr>
        <w:t xml:space="preserve">e Ft </w:t>
      </w:r>
    </w:p>
    <w:p w:rsidR="00D6249F" w:rsidRDefault="00D6249F" w:rsidP="005578D0">
      <w:pPr>
        <w:rPr>
          <w:b/>
          <w:sz w:val="28"/>
          <w:szCs w:val="28"/>
        </w:rPr>
      </w:pPr>
    </w:p>
    <w:p w:rsidR="006D005F" w:rsidRDefault="00C735C2" w:rsidP="006D005F">
      <w:pPr>
        <w:rPr>
          <w:b/>
          <w:sz w:val="28"/>
          <w:szCs w:val="28"/>
        </w:rPr>
      </w:pPr>
      <w:r>
        <w:rPr>
          <w:b/>
          <w:sz w:val="28"/>
          <w:szCs w:val="28"/>
        </w:rPr>
        <w:t>A 2017</w:t>
      </w:r>
      <w:r w:rsidR="005578D0" w:rsidRPr="00E55FF7">
        <w:rPr>
          <w:b/>
          <w:sz w:val="28"/>
          <w:szCs w:val="28"/>
        </w:rPr>
        <w:t xml:space="preserve">. évi mérleg </w:t>
      </w:r>
      <w:r w:rsidR="005578D0">
        <w:rPr>
          <w:b/>
          <w:sz w:val="28"/>
          <w:szCs w:val="28"/>
        </w:rPr>
        <w:t>forrás</w:t>
      </w:r>
      <w:r w:rsidR="005578D0" w:rsidRPr="00E55FF7">
        <w:rPr>
          <w:b/>
          <w:sz w:val="28"/>
          <w:szCs w:val="28"/>
        </w:rPr>
        <w:t xml:space="preserve"> oldala </w:t>
      </w:r>
      <w:r w:rsidR="005578D0">
        <w:rPr>
          <w:b/>
          <w:sz w:val="28"/>
          <w:szCs w:val="28"/>
        </w:rPr>
        <w:t xml:space="preserve">– </w:t>
      </w:r>
      <w:r w:rsidR="005578D0" w:rsidRPr="005578D0">
        <w:rPr>
          <w:b/>
        </w:rPr>
        <w:t>egyezően az eszköz oldallal</w:t>
      </w:r>
      <w:r w:rsidR="005578D0">
        <w:rPr>
          <w:b/>
          <w:sz w:val="28"/>
          <w:szCs w:val="28"/>
        </w:rPr>
        <w:t xml:space="preserve"> – </w:t>
      </w:r>
      <w:r>
        <w:rPr>
          <w:b/>
          <w:sz w:val="28"/>
          <w:szCs w:val="28"/>
        </w:rPr>
        <w:t>1 071 279</w:t>
      </w:r>
      <w:r w:rsidR="00B52F64">
        <w:rPr>
          <w:b/>
          <w:sz w:val="28"/>
          <w:szCs w:val="28"/>
        </w:rPr>
        <w:t xml:space="preserve"> e </w:t>
      </w:r>
    </w:p>
    <w:p w:rsidR="00B75A35" w:rsidRDefault="00B75A35" w:rsidP="006D005F">
      <w:pPr>
        <w:rPr>
          <w:b/>
          <w:sz w:val="28"/>
          <w:szCs w:val="28"/>
        </w:rPr>
      </w:pPr>
    </w:p>
    <w:p w:rsidR="00D17B98" w:rsidRPr="006D005F" w:rsidRDefault="003246B1" w:rsidP="006D005F">
      <w:pPr>
        <w:rPr>
          <w:b/>
          <w:sz w:val="28"/>
          <w:szCs w:val="28"/>
        </w:rPr>
      </w:pPr>
      <w:r w:rsidRPr="006D005F">
        <w:rPr>
          <w:b/>
          <w:sz w:val="28"/>
          <w:szCs w:val="28"/>
        </w:rPr>
        <w:t>A társaságnak nincsenek m</w:t>
      </w:r>
      <w:r w:rsidR="00D17B98" w:rsidRPr="006D005F">
        <w:rPr>
          <w:b/>
          <w:sz w:val="28"/>
          <w:szCs w:val="28"/>
        </w:rPr>
        <w:t>é</w:t>
      </w:r>
      <w:r w:rsidRPr="006D005F">
        <w:rPr>
          <w:b/>
          <w:sz w:val="28"/>
          <w:szCs w:val="28"/>
        </w:rPr>
        <w:t>rlegen kívüli tételei</w:t>
      </w:r>
      <w:r w:rsidR="008B2FA2" w:rsidRPr="006D005F">
        <w:rPr>
          <w:b/>
          <w:sz w:val="28"/>
          <w:szCs w:val="28"/>
        </w:rPr>
        <w:t>, mérlegen kívüli kötelezettségvállalásai</w:t>
      </w:r>
      <w:r w:rsidRPr="006D005F">
        <w:rPr>
          <w:b/>
          <w:sz w:val="28"/>
          <w:szCs w:val="28"/>
        </w:rPr>
        <w:t>.</w:t>
      </w:r>
    </w:p>
    <w:p w:rsidR="00D17B98" w:rsidRPr="006D005F" w:rsidRDefault="00D17B98" w:rsidP="002B440D">
      <w:pPr>
        <w:rPr>
          <w:b/>
          <w:sz w:val="28"/>
          <w:szCs w:val="28"/>
        </w:rPr>
      </w:pPr>
    </w:p>
    <w:p w:rsidR="001B24AF" w:rsidRPr="00B75A35" w:rsidRDefault="00906139" w:rsidP="002B440D">
      <w:pPr>
        <w:rPr>
          <w:b/>
          <w:sz w:val="28"/>
          <w:szCs w:val="28"/>
          <w:u w:val="single"/>
        </w:rPr>
      </w:pPr>
      <w:r w:rsidRPr="00906139">
        <w:rPr>
          <w:b/>
          <w:sz w:val="28"/>
          <w:szCs w:val="28"/>
          <w:u w:val="single"/>
        </w:rPr>
        <w:t>Eredmény kimutatáshoz kapcsolódó kiegészítések</w:t>
      </w:r>
    </w:p>
    <w:p w:rsidR="00F26573" w:rsidRPr="00F26573" w:rsidRDefault="00906139" w:rsidP="002B440D">
      <w:pPr>
        <w:rPr>
          <w:b/>
        </w:rPr>
      </w:pPr>
      <w:r w:rsidRPr="00906139">
        <w:rPr>
          <w:b/>
        </w:rPr>
        <w:t>Bevételek alakulása</w:t>
      </w:r>
    </w:p>
    <w:p w:rsidR="00E64D58" w:rsidRDefault="00906139" w:rsidP="002B440D">
      <w:r>
        <w:t>Tevékenys</w:t>
      </w:r>
      <w:r w:rsidR="0009422E">
        <w:t>égi bevételek összetétele a</w:t>
      </w:r>
      <w:r w:rsidR="00A60934">
        <w:t xml:space="preserve"> 2016</w:t>
      </w:r>
      <w:r>
        <w:t>. évi bázis és 201</w:t>
      </w:r>
      <w:r w:rsidR="00A60934">
        <w:t>7</w:t>
      </w:r>
      <w:r>
        <w:t>. évi tény adatok alapján:</w:t>
      </w:r>
    </w:p>
    <w:tbl>
      <w:tblPr>
        <w:tblW w:w="8928" w:type="dxa"/>
        <w:tblInd w:w="55" w:type="dxa"/>
        <w:tblCellMar>
          <w:left w:w="70" w:type="dxa"/>
          <w:right w:w="70" w:type="dxa"/>
        </w:tblCellMar>
        <w:tblLook w:val="0000" w:firstRow="0" w:lastRow="0" w:firstColumn="0" w:lastColumn="0" w:noHBand="0" w:noVBand="0"/>
      </w:tblPr>
      <w:tblGrid>
        <w:gridCol w:w="2917"/>
        <w:gridCol w:w="1418"/>
        <w:gridCol w:w="1473"/>
        <w:gridCol w:w="1503"/>
        <w:gridCol w:w="1617"/>
      </w:tblGrid>
      <w:tr w:rsidR="00906139" w:rsidTr="00C3123D">
        <w:trPr>
          <w:trHeight w:val="255"/>
        </w:trPr>
        <w:tc>
          <w:tcPr>
            <w:tcW w:w="2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139" w:rsidRDefault="00906139">
            <w:pPr>
              <w:jc w:val="center"/>
              <w:rPr>
                <w:rFonts w:ascii="Arial" w:hAnsi="Arial" w:cs="Arial"/>
                <w:b/>
                <w:bCs/>
                <w:sz w:val="20"/>
                <w:szCs w:val="20"/>
              </w:rPr>
            </w:pPr>
            <w:r>
              <w:rPr>
                <w:rFonts w:ascii="Arial" w:hAnsi="Arial" w:cs="Arial"/>
                <w:b/>
                <w:bCs/>
                <w:sz w:val="20"/>
                <w:szCs w:val="20"/>
              </w:rPr>
              <w:t>Megnevezés</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EB27E5">
            <w:pPr>
              <w:jc w:val="center"/>
              <w:rPr>
                <w:rFonts w:ascii="Arial" w:hAnsi="Arial" w:cs="Arial"/>
                <w:b/>
                <w:bCs/>
                <w:sz w:val="20"/>
                <w:szCs w:val="20"/>
              </w:rPr>
            </w:pPr>
            <w:r>
              <w:rPr>
                <w:rFonts w:ascii="Arial" w:hAnsi="Arial" w:cs="Arial"/>
                <w:b/>
                <w:bCs/>
                <w:sz w:val="20"/>
                <w:szCs w:val="20"/>
              </w:rPr>
              <w:t>B</w:t>
            </w:r>
            <w:r w:rsidR="00906139">
              <w:rPr>
                <w:rFonts w:ascii="Arial" w:hAnsi="Arial" w:cs="Arial"/>
                <w:b/>
                <w:bCs/>
                <w:sz w:val="20"/>
                <w:szCs w:val="20"/>
              </w:rPr>
              <w:t>evétel</w:t>
            </w:r>
            <w:r w:rsidR="004F4CC6">
              <w:rPr>
                <w:rFonts w:ascii="Arial" w:hAnsi="Arial" w:cs="Arial"/>
                <w:b/>
                <w:bCs/>
                <w:sz w:val="20"/>
                <w:szCs w:val="20"/>
              </w:rPr>
              <w:t xml:space="preserve"> e Ft</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Megoszlás %</w:t>
            </w:r>
          </w:p>
        </w:tc>
      </w:tr>
      <w:tr w:rsidR="00906139" w:rsidTr="00C16F2E">
        <w:trPr>
          <w:trHeight w:val="255"/>
        </w:trPr>
        <w:tc>
          <w:tcPr>
            <w:tcW w:w="2917" w:type="dxa"/>
            <w:vMerge/>
            <w:tcBorders>
              <w:top w:val="single" w:sz="4" w:space="0" w:color="auto"/>
              <w:left w:val="single" w:sz="4" w:space="0" w:color="auto"/>
              <w:bottom w:val="single" w:sz="4" w:space="0" w:color="auto"/>
              <w:right w:val="single" w:sz="4" w:space="0" w:color="auto"/>
            </w:tcBorders>
            <w:vAlign w:val="center"/>
          </w:tcPr>
          <w:p w:rsidR="00906139" w:rsidRDefault="00906139">
            <w:pPr>
              <w:rPr>
                <w:rFonts w:ascii="Arial" w:hAnsi="Arial" w:cs="Arial"/>
                <w:b/>
                <w:bCs/>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A60934">
              <w:rPr>
                <w:rFonts w:ascii="Arial" w:hAnsi="Arial" w:cs="Arial"/>
                <w:b/>
                <w:bCs/>
                <w:sz w:val="20"/>
                <w:szCs w:val="20"/>
              </w:rPr>
              <w:t>6</w:t>
            </w:r>
            <w:r>
              <w:rPr>
                <w:rFonts w:ascii="Arial" w:hAnsi="Arial" w:cs="Arial"/>
                <w:b/>
                <w:bCs/>
                <w:sz w:val="20"/>
                <w:szCs w:val="20"/>
              </w:rPr>
              <w:t>.</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906139" w:rsidP="008F2927">
            <w:pPr>
              <w:jc w:val="center"/>
              <w:rPr>
                <w:rFonts w:ascii="Arial" w:hAnsi="Arial" w:cs="Arial"/>
                <w:b/>
                <w:bCs/>
                <w:sz w:val="20"/>
                <w:szCs w:val="20"/>
              </w:rPr>
            </w:pPr>
            <w:r>
              <w:rPr>
                <w:rFonts w:ascii="Arial" w:hAnsi="Arial" w:cs="Arial"/>
                <w:b/>
                <w:bCs/>
                <w:sz w:val="20"/>
                <w:szCs w:val="20"/>
              </w:rPr>
              <w:t>201</w:t>
            </w:r>
            <w:r w:rsidR="00A60934">
              <w:rPr>
                <w:rFonts w:ascii="Arial" w:hAnsi="Arial" w:cs="Arial"/>
                <w:b/>
                <w:bCs/>
                <w:sz w:val="20"/>
                <w:szCs w:val="20"/>
              </w:rPr>
              <w:t>7</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A60934">
              <w:rPr>
                <w:rFonts w:ascii="Arial" w:hAnsi="Arial" w:cs="Arial"/>
                <w:b/>
                <w:bCs/>
                <w:sz w:val="20"/>
                <w:szCs w:val="20"/>
              </w:rPr>
              <w:t>6</w:t>
            </w:r>
            <w:r>
              <w:rPr>
                <w:rFonts w:ascii="Arial" w:hAnsi="Arial" w:cs="Arial"/>
                <w:b/>
                <w:bCs/>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544DAA">
              <w:rPr>
                <w:rFonts w:ascii="Arial" w:hAnsi="Arial" w:cs="Arial"/>
                <w:b/>
                <w:bCs/>
                <w:sz w:val="20"/>
                <w:szCs w:val="20"/>
              </w:rPr>
              <w:t>7</w:t>
            </w:r>
            <w:r>
              <w:rPr>
                <w:rFonts w:ascii="Arial" w:hAnsi="Arial" w:cs="Arial"/>
                <w:b/>
                <w:b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Ivóvízszolgáltatás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rsidP="00A60934">
            <w:pPr>
              <w:jc w:val="right"/>
              <w:rPr>
                <w:rFonts w:ascii="Arial" w:hAnsi="Arial" w:cs="Arial"/>
                <w:sz w:val="20"/>
                <w:szCs w:val="20"/>
              </w:rPr>
            </w:pPr>
            <w:r>
              <w:rPr>
                <w:rFonts w:ascii="Arial" w:hAnsi="Arial" w:cs="Arial"/>
                <w:sz w:val="20"/>
                <w:szCs w:val="20"/>
              </w:rPr>
              <w:t>1</w:t>
            </w:r>
            <w:r w:rsidR="00A60934">
              <w:rPr>
                <w:rFonts w:ascii="Arial" w:hAnsi="Arial" w:cs="Arial"/>
                <w:sz w:val="20"/>
                <w:szCs w:val="20"/>
              </w:rPr>
              <w:t> 151 985</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09422E">
            <w:pPr>
              <w:jc w:val="right"/>
              <w:rPr>
                <w:rFonts w:ascii="Arial" w:hAnsi="Arial" w:cs="Arial"/>
                <w:sz w:val="20"/>
                <w:szCs w:val="20"/>
              </w:rPr>
            </w:pPr>
            <w:r>
              <w:rPr>
                <w:rFonts w:ascii="Arial" w:hAnsi="Arial" w:cs="Arial"/>
                <w:sz w:val="20"/>
                <w:szCs w:val="20"/>
              </w:rPr>
              <w:t>1</w:t>
            </w:r>
            <w:r w:rsidR="00544DAA">
              <w:rPr>
                <w:rFonts w:ascii="Arial" w:hAnsi="Arial" w:cs="Arial"/>
                <w:sz w:val="20"/>
                <w:szCs w:val="20"/>
              </w:rPr>
              <w:t> 206 543</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45,02</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rsidP="008F2927">
            <w:pPr>
              <w:jc w:val="right"/>
              <w:rPr>
                <w:rFonts w:ascii="Arial" w:hAnsi="Arial" w:cs="Arial"/>
                <w:sz w:val="20"/>
                <w:szCs w:val="20"/>
              </w:rPr>
            </w:pPr>
            <w:r>
              <w:rPr>
                <w:rFonts w:ascii="Arial" w:hAnsi="Arial" w:cs="Arial"/>
                <w:sz w:val="20"/>
                <w:szCs w:val="20"/>
              </w:rPr>
              <w:t>47,01</w:t>
            </w:r>
            <w:r w:rsidR="008F2927">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Szennyvízelvezetés, tisztítás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rsidP="00A60934">
            <w:pPr>
              <w:jc w:val="right"/>
              <w:rPr>
                <w:rFonts w:ascii="Arial" w:hAnsi="Arial" w:cs="Arial"/>
                <w:sz w:val="20"/>
                <w:szCs w:val="20"/>
              </w:rPr>
            </w:pPr>
            <w:r>
              <w:rPr>
                <w:rFonts w:ascii="Arial" w:hAnsi="Arial" w:cs="Arial"/>
                <w:sz w:val="20"/>
                <w:szCs w:val="20"/>
              </w:rPr>
              <w:t>1</w:t>
            </w:r>
            <w:r w:rsidR="00A60934">
              <w:rPr>
                <w:rFonts w:ascii="Arial" w:hAnsi="Arial" w:cs="Arial"/>
                <w:sz w:val="20"/>
                <w:szCs w:val="20"/>
              </w:rPr>
              <w:t> </w:t>
            </w:r>
            <w:r>
              <w:rPr>
                <w:rFonts w:ascii="Arial" w:hAnsi="Arial" w:cs="Arial"/>
                <w:sz w:val="20"/>
                <w:szCs w:val="20"/>
              </w:rPr>
              <w:t>1</w:t>
            </w:r>
            <w:r w:rsidR="00A60934">
              <w:rPr>
                <w:rFonts w:ascii="Arial" w:hAnsi="Arial" w:cs="Arial"/>
                <w:sz w:val="20"/>
                <w:szCs w:val="20"/>
              </w:rPr>
              <w:t>17 478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544DAA">
            <w:pPr>
              <w:jc w:val="right"/>
              <w:rPr>
                <w:rFonts w:ascii="Arial" w:hAnsi="Arial" w:cs="Arial"/>
                <w:sz w:val="20"/>
                <w:szCs w:val="20"/>
              </w:rPr>
            </w:pPr>
            <w:r>
              <w:rPr>
                <w:rFonts w:ascii="Arial" w:hAnsi="Arial" w:cs="Arial"/>
                <w:sz w:val="20"/>
                <w:szCs w:val="20"/>
              </w:rPr>
              <w:t>1 </w:t>
            </w:r>
            <w:r w:rsidR="00544DAA">
              <w:rPr>
                <w:rFonts w:ascii="Arial" w:hAnsi="Arial" w:cs="Arial"/>
                <w:sz w:val="20"/>
                <w:szCs w:val="20"/>
              </w:rPr>
              <w:t>137 948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43,67</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rsidP="00A06D2A">
            <w:pPr>
              <w:jc w:val="right"/>
              <w:rPr>
                <w:rFonts w:ascii="Arial" w:hAnsi="Arial" w:cs="Arial"/>
                <w:sz w:val="20"/>
                <w:szCs w:val="20"/>
              </w:rPr>
            </w:pPr>
            <w:r>
              <w:rPr>
                <w:rFonts w:ascii="Arial" w:hAnsi="Arial" w:cs="Arial"/>
                <w:sz w:val="20"/>
                <w:szCs w:val="20"/>
              </w:rPr>
              <w:t>44,34</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C3123D" w:rsidP="00C3123D">
            <w:pPr>
              <w:ind w:right="-37"/>
              <w:rPr>
                <w:rFonts w:ascii="Arial" w:hAnsi="Arial" w:cs="Arial"/>
                <w:sz w:val="20"/>
                <w:szCs w:val="20"/>
              </w:rPr>
            </w:pPr>
            <w:r>
              <w:rPr>
                <w:rFonts w:ascii="Arial" w:hAnsi="Arial" w:cs="Arial"/>
                <w:sz w:val="20"/>
                <w:szCs w:val="20"/>
              </w:rPr>
              <w:t>Egyéb</w:t>
            </w:r>
            <w:r w:rsidR="00906139">
              <w:rPr>
                <w:rFonts w:ascii="Arial" w:hAnsi="Arial" w:cs="Arial"/>
                <w:sz w:val="20"/>
                <w:szCs w:val="20"/>
              </w:rPr>
              <w:t xml:space="preserve"> értékesítés</w:t>
            </w:r>
            <w:r>
              <w:rPr>
                <w:rFonts w:ascii="Arial" w:hAnsi="Arial" w:cs="Arial"/>
                <w:sz w:val="20"/>
                <w:szCs w:val="20"/>
              </w:rPr>
              <w:t xml:space="preserve"> (</w:t>
            </w:r>
            <w:proofErr w:type="spellStart"/>
            <w:r>
              <w:rPr>
                <w:rFonts w:ascii="Arial" w:hAnsi="Arial" w:cs="Arial"/>
                <w:sz w:val="20"/>
                <w:szCs w:val="20"/>
              </w:rPr>
              <w:t>közv.szolg</w:t>
            </w:r>
            <w:proofErr w:type="spellEnd"/>
            <w:r>
              <w:rPr>
                <w:rFonts w:ascii="Arial" w:hAnsi="Arial" w:cs="Arial"/>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48 922</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544DAA" w:rsidP="0099455A">
            <w:pPr>
              <w:jc w:val="right"/>
              <w:rPr>
                <w:rFonts w:ascii="Arial" w:hAnsi="Arial" w:cs="Arial"/>
                <w:sz w:val="20"/>
                <w:szCs w:val="20"/>
              </w:rPr>
            </w:pPr>
            <w:r>
              <w:rPr>
                <w:rFonts w:ascii="Arial" w:hAnsi="Arial" w:cs="Arial"/>
                <w:sz w:val="20"/>
                <w:szCs w:val="20"/>
              </w:rPr>
              <w:t>4 65</w:t>
            </w:r>
            <w:r w:rsidR="00B20454">
              <w:rPr>
                <w:rFonts w:ascii="Arial" w:hAnsi="Arial" w:cs="Arial"/>
                <w:sz w:val="20"/>
                <w:szCs w:val="20"/>
              </w:rPr>
              <w:t>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1,91</w:t>
            </w:r>
            <w:r w:rsidR="0097113B">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pPr>
              <w:jc w:val="right"/>
              <w:rPr>
                <w:rFonts w:ascii="Arial" w:hAnsi="Arial" w:cs="Arial"/>
                <w:sz w:val="20"/>
                <w:szCs w:val="20"/>
              </w:rPr>
            </w:pPr>
            <w:r>
              <w:rPr>
                <w:rFonts w:ascii="Arial" w:hAnsi="Arial" w:cs="Arial"/>
                <w:sz w:val="20"/>
                <w:szCs w:val="20"/>
              </w:rPr>
              <w:t>0,18</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 xml:space="preserve">Alaptevékenységen kívüli </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rsidP="008F2927">
            <w:pPr>
              <w:jc w:val="right"/>
              <w:rPr>
                <w:rFonts w:ascii="Arial" w:hAnsi="Arial" w:cs="Arial"/>
                <w:sz w:val="20"/>
                <w:szCs w:val="20"/>
              </w:rPr>
            </w:pPr>
            <w:r>
              <w:rPr>
                <w:rFonts w:ascii="Arial" w:hAnsi="Arial" w:cs="Arial"/>
                <w:sz w:val="20"/>
                <w:szCs w:val="20"/>
              </w:rPr>
              <w:t>1</w:t>
            </w:r>
            <w:r w:rsidR="00A60934">
              <w:rPr>
                <w:rFonts w:ascii="Arial" w:hAnsi="Arial" w:cs="Arial"/>
                <w:sz w:val="20"/>
                <w:szCs w:val="20"/>
              </w:rPr>
              <w:t>40 473</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544DAA">
            <w:pPr>
              <w:jc w:val="right"/>
              <w:rPr>
                <w:rFonts w:ascii="Arial" w:hAnsi="Arial" w:cs="Arial"/>
                <w:sz w:val="20"/>
                <w:szCs w:val="20"/>
              </w:rPr>
            </w:pPr>
            <w:r>
              <w:rPr>
                <w:rFonts w:ascii="Arial" w:hAnsi="Arial" w:cs="Arial"/>
                <w:sz w:val="20"/>
                <w:szCs w:val="20"/>
              </w:rPr>
              <w:t>1</w:t>
            </w:r>
            <w:r w:rsidR="00544DAA">
              <w:rPr>
                <w:rFonts w:ascii="Arial" w:hAnsi="Arial" w:cs="Arial"/>
                <w:sz w:val="20"/>
                <w:szCs w:val="20"/>
              </w:rPr>
              <w:t>5</w:t>
            </w:r>
            <w:r>
              <w:rPr>
                <w:rFonts w:ascii="Arial" w:hAnsi="Arial" w:cs="Arial"/>
                <w:sz w:val="20"/>
                <w:szCs w:val="20"/>
              </w:rPr>
              <w:t xml:space="preserve">0 </w:t>
            </w:r>
            <w:r w:rsidR="00544DAA">
              <w:rPr>
                <w:rFonts w:ascii="Arial" w:hAnsi="Arial" w:cs="Arial"/>
                <w:sz w:val="20"/>
                <w:szCs w:val="20"/>
              </w:rPr>
              <w:t>504</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5,49</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2069E6" w:rsidP="00A06D2A">
            <w:pPr>
              <w:jc w:val="right"/>
              <w:rPr>
                <w:rFonts w:ascii="Arial" w:hAnsi="Arial" w:cs="Arial"/>
                <w:sz w:val="20"/>
                <w:szCs w:val="20"/>
              </w:rPr>
            </w:pPr>
            <w:r>
              <w:rPr>
                <w:rFonts w:ascii="Arial" w:hAnsi="Arial" w:cs="Arial"/>
                <w:sz w:val="20"/>
                <w:szCs w:val="20"/>
              </w:rPr>
              <w:t>5,87</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Egyéb bevételek</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608DF" w:rsidP="00A60934">
            <w:pPr>
              <w:jc w:val="right"/>
              <w:rPr>
                <w:rFonts w:ascii="Arial" w:hAnsi="Arial" w:cs="Arial"/>
                <w:sz w:val="20"/>
                <w:szCs w:val="20"/>
              </w:rPr>
            </w:pPr>
            <w:r>
              <w:rPr>
                <w:rFonts w:ascii="Arial" w:hAnsi="Arial" w:cs="Arial"/>
                <w:sz w:val="20"/>
                <w:szCs w:val="20"/>
              </w:rPr>
              <w:t>9</w:t>
            </w:r>
            <w:r w:rsidR="00A60934">
              <w:rPr>
                <w:rFonts w:ascii="Arial" w:hAnsi="Arial" w:cs="Arial"/>
                <w:sz w:val="20"/>
                <w:szCs w:val="20"/>
              </w:rPr>
              <w:t>9 890</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544DAA">
            <w:pPr>
              <w:jc w:val="right"/>
              <w:rPr>
                <w:rFonts w:ascii="Arial" w:hAnsi="Arial" w:cs="Arial"/>
                <w:sz w:val="20"/>
                <w:szCs w:val="20"/>
              </w:rPr>
            </w:pPr>
            <w:r>
              <w:rPr>
                <w:rFonts w:ascii="Arial" w:hAnsi="Arial" w:cs="Arial"/>
                <w:sz w:val="20"/>
                <w:szCs w:val="20"/>
              </w:rPr>
              <w:t>66 745</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7113B" w:rsidP="00A60934">
            <w:pPr>
              <w:jc w:val="right"/>
              <w:rPr>
                <w:rFonts w:ascii="Arial" w:hAnsi="Arial" w:cs="Arial"/>
                <w:sz w:val="20"/>
                <w:szCs w:val="20"/>
              </w:rPr>
            </w:pPr>
            <w:r>
              <w:rPr>
                <w:rFonts w:ascii="Arial" w:hAnsi="Arial" w:cs="Arial"/>
                <w:sz w:val="20"/>
                <w:szCs w:val="20"/>
              </w:rPr>
              <w:t>3,</w:t>
            </w:r>
            <w:r w:rsidR="00A60934">
              <w:rPr>
                <w:rFonts w:ascii="Arial" w:hAnsi="Arial" w:cs="Arial"/>
                <w:sz w:val="20"/>
                <w:szCs w:val="20"/>
              </w:rPr>
              <w:t>91</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rsidP="00A06D2A">
            <w:pPr>
              <w:jc w:val="right"/>
              <w:rPr>
                <w:rFonts w:ascii="Arial" w:hAnsi="Arial" w:cs="Arial"/>
                <w:sz w:val="20"/>
                <w:szCs w:val="20"/>
              </w:rPr>
            </w:pPr>
            <w:r>
              <w:rPr>
                <w:rFonts w:ascii="Arial" w:hAnsi="Arial" w:cs="Arial"/>
                <w:sz w:val="20"/>
                <w:szCs w:val="20"/>
              </w:rPr>
              <w:t>2,60</w:t>
            </w:r>
            <w:r w:rsidR="007C73DE">
              <w:rPr>
                <w:rFonts w:ascii="Arial" w:hAnsi="Arial" w:cs="Arial"/>
                <w:sz w:val="20"/>
                <w:szCs w:val="20"/>
              </w:rPr>
              <w:t>%</w:t>
            </w:r>
          </w:p>
        </w:tc>
      </w:tr>
      <w:tr w:rsidR="00D543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D543C6" w:rsidRDefault="00D543C6">
            <w:pPr>
              <w:ind w:firstLineChars="100" w:firstLine="200"/>
              <w:rPr>
                <w:rFonts w:ascii="Arial" w:hAnsi="Arial" w:cs="Arial"/>
                <w:i/>
                <w:iCs/>
                <w:sz w:val="20"/>
                <w:szCs w:val="20"/>
              </w:rPr>
            </w:pPr>
            <w:r>
              <w:rPr>
                <w:rFonts w:ascii="Arial" w:hAnsi="Arial" w:cs="Arial"/>
                <w:i/>
                <w:iCs/>
                <w:sz w:val="20"/>
                <w:szCs w:val="20"/>
              </w:rPr>
              <w:t>tárgyi eszköz értékesítés</w:t>
            </w:r>
          </w:p>
        </w:tc>
        <w:tc>
          <w:tcPr>
            <w:tcW w:w="1418" w:type="dxa"/>
            <w:tcBorders>
              <w:top w:val="nil"/>
              <w:left w:val="nil"/>
              <w:bottom w:val="single" w:sz="4" w:space="0" w:color="auto"/>
              <w:right w:val="single" w:sz="4" w:space="0" w:color="auto"/>
            </w:tcBorders>
            <w:shd w:val="clear" w:color="auto" w:fill="auto"/>
            <w:noWrap/>
            <w:vAlign w:val="bottom"/>
          </w:tcPr>
          <w:p w:rsidR="00D543C6" w:rsidRDefault="00A60934" w:rsidP="0009422E">
            <w:pPr>
              <w:jc w:val="right"/>
              <w:rPr>
                <w:rFonts w:ascii="Arial" w:hAnsi="Arial" w:cs="Arial"/>
                <w:i/>
                <w:iCs/>
                <w:sz w:val="20"/>
                <w:szCs w:val="20"/>
              </w:rPr>
            </w:pPr>
            <w:r>
              <w:rPr>
                <w:rFonts w:ascii="Arial" w:hAnsi="Arial" w:cs="Arial"/>
                <w:i/>
                <w:iCs/>
                <w:sz w:val="20"/>
                <w:szCs w:val="20"/>
              </w:rPr>
              <w:t>1 657</w:t>
            </w:r>
          </w:p>
        </w:tc>
        <w:tc>
          <w:tcPr>
            <w:tcW w:w="1473" w:type="dxa"/>
            <w:tcBorders>
              <w:top w:val="nil"/>
              <w:left w:val="nil"/>
              <w:bottom w:val="single" w:sz="4" w:space="0" w:color="auto"/>
              <w:right w:val="single" w:sz="4" w:space="0" w:color="auto"/>
            </w:tcBorders>
            <w:shd w:val="clear" w:color="auto" w:fill="auto"/>
            <w:noWrap/>
            <w:vAlign w:val="bottom"/>
          </w:tcPr>
          <w:p w:rsidR="00D543C6" w:rsidRDefault="00764FA5">
            <w:pPr>
              <w:jc w:val="right"/>
              <w:rPr>
                <w:rFonts w:ascii="Arial" w:hAnsi="Arial" w:cs="Arial"/>
                <w:i/>
                <w:iCs/>
                <w:sz w:val="20"/>
                <w:szCs w:val="20"/>
              </w:rPr>
            </w:pPr>
            <w:r>
              <w:rPr>
                <w:rFonts w:ascii="Arial" w:hAnsi="Arial" w:cs="Arial"/>
                <w:i/>
                <w:iCs/>
                <w:sz w:val="20"/>
                <w:szCs w:val="20"/>
              </w:rPr>
              <w:t>390</w:t>
            </w:r>
          </w:p>
        </w:tc>
        <w:tc>
          <w:tcPr>
            <w:tcW w:w="1503" w:type="dxa"/>
            <w:tcBorders>
              <w:top w:val="nil"/>
              <w:left w:val="nil"/>
              <w:bottom w:val="single" w:sz="4" w:space="0" w:color="auto"/>
              <w:right w:val="single" w:sz="4" w:space="0" w:color="auto"/>
            </w:tcBorders>
            <w:shd w:val="clear" w:color="auto" w:fill="auto"/>
            <w:noWrap/>
            <w:vAlign w:val="bottom"/>
          </w:tcPr>
          <w:p w:rsidR="00D543C6" w:rsidRDefault="00A60934">
            <w:pPr>
              <w:jc w:val="right"/>
              <w:rPr>
                <w:rFonts w:ascii="Arial" w:hAnsi="Arial" w:cs="Arial"/>
                <w:sz w:val="20"/>
                <w:szCs w:val="20"/>
              </w:rPr>
            </w:pPr>
            <w:r>
              <w:rPr>
                <w:rFonts w:ascii="Arial" w:hAnsi="Arial" w:cs="Arial"/>
                <w:sz w:val="20"/>
                <w:szCs w:val="20"/>
              </w:rPr>
              <w:t>0,07</w:t>
            </w:r>
            <w:r w:rsidR="00D17D93">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D543C6" w:rsidRDefault="00557C8D">
            <w:pPr>
              <w:jc w:val="right"/>
              <w:rPr>
                <w:rFonts w:ascii="Arial" w:hAnsi="Arial" w:cs="Arial"/>
                <w:i/>
                <w:iCs/>
                <w:sz w:val="20"/>
                <w:szCs w:val="20"/>
              </w:rPr>
            </w:pPr>
            <w:r>
              <w:rPr>
                <w:rFonts w:ascii="Arial" w:hAnsi="Arial" w:cs="Arial"/>
                <w:i/>
                <w:iCs/>
                <w:sz w:val="20"/>
                <w:szCs w:val="20"/>
              </w:rPr>
              <w:t>0,02</w:t>
            </w:r>
            <w:r w:rsidR="00555347">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955FD">
            <w:pPr>
              <w:ind w:firstLineChars="100" w:firstLine="200"/>
              <w:rPr>
                <w:rFonts w:ascii="Arial" w:hAnsi="Arial" w:cs="Arial"/>
                <w:i/>
                <w:iCs/>
                <w:sz w:val="20"/>
                <w:szCs w:val="20"/>
              </w:rPr>
            </w:pPr>
            <w:proofErr w:type="spellStart"/>
            <w:r>
              <w:rPr>
                <w:rFonts w:ascii="Arial" w:hAnsi="Arial" w:cs="Arial"/>
                <w:i/>
                <w:iCs/>
                <w:sz w:val="20"/>
                <w:szCs w:val="20"/>
              </w:rPr>
              <w:t>káresemény,kártérítés</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06139" w:rsidRDefault="00A60934" w:rsidP="0009422E">
            <w:pPr>
              <w:jc w:val="right"/>
              <w:rPr>
                <w:rFonts w:ascii="Arial" w:hAnsi="Arial" w:cs="Arial"/>
                <w:i/>
                <w:iCs/>
                <w:sz w:val="20"/>
                <w:szCs w:val="20"/>
              </w:rPr>
            </w:pPr>
            <w:r>
              <w:rPr>
                <w:rFonts w:ascii="Arial" w:hAnsi="Arial" w:cs="Arial"/>
                <w:i/>
                <w:iCs/>
                <w:sz w:val="20"/>
                <w:szCs w:val="20"/>
              </w:rPr>
              <w:t>1 001</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764FA5">
            <w:pPr>
              <w:jc w:val="right"/>
              <w:rPr>
                <w:rFonts w:ascii="Arial" w:hAnsi="Arial" w:cs="Arial"/>
                <w:i/>
                <w:iCs/>
                <w:sz w:val="20"/>
                <w:szCs w:val="20"/>
              </w:rPr>
            </w:pPr>
            <w:r>
              <w:rPr>
                <w:rFonts w:ascii="Arial" w:hAnsi="Arial" w:cs="Arial"/>
                <w:i/>
                <w:iCs/>
                <w:sz w:val="20"/>
                <w:szCs w:val="20"/>
              </w:rPr>
              <w:t>2 515</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0,04</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pPr>
              <w:jc w:val="right"/>
              <w:rPr>
                <w:rFonts w:ascii="Arial" w:hAnsi="Arial" w:cs="Arial"/>
                <w:i/>
                <w:iCs/>
                <w:sz w:val="20"/>
                <w:szCs w:val="20"/>
              </w:rPr>
            </w:pPr>
            <w:r>
              <w:rPr>
                <w:rFonts w:ascii="Arial" w:hAnsi="Arial" w:cs="Arial"/>
                <w:i/>
                <w:iCs/>
                <w:sz w:val="20"/>
                <w:szCs w:val="20"/>
              </w:rPr>
              <w:t>0,10</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9955FD" w:rsidP="00C16F2E">
            <w:pPr>
              <w:ind w:firstLineChars="100" w:firstLine="200"/>
              <w:rPr>
                <w:rFonts w:ascii="Arial" w:hAnsi="Arial" w:cs="Arial"/>
                <w:i/>
                <w:iCs/>
                <w:sz w:val="20"/>
                <w:szCs w:val="20"/>
              </w:rPr>
            </w:pPr>
            <w:r>
              <w:rPr>
                <w:rFonts w:ascii="Arial" w:hAnsi="Arial" w:cs="Arial"/>
                <w:i/>
                <w:iCs/>
                <w:sz w:val="20"/>
                <w:szCs w:val="20"/>
              </w:rPr>
              <w:t>ügyvéd</w:t>
            </w:r>
            <w:r w:rsidR="00C16F2E">
              <w:rPr>
                <w:rFonts w:ascii="Arial" w:hAnsi="Arial" w:cs="Arial"/>
                <w:i/>
                <w:iCs/>
                <w:sz w:val="20"/>
                <w:szCs w:val="20"/>
              </w:rPr>
              <w:t>i</w:t>
            </w:r>
            <w:r>
              <w:rPr>
                <w:rFonts w:ascii="Arial" w:hAnsi="Arial" w:cs="Arial"/>
                <w:i/>
                <w:iCs/>
                <w:sz w:val="20"/>
                <w:szCs w:val="20"/>
              </w:rPr>
              <w:t xml:space="preserve"> </w:t>
            </w:r>
            <w:proofErr w:type="spellStart"/>
            <w:r>
              <w:rPr>
                <w:rFonts w:ascii="Arial" w:hAnsi="Arial" w:cs="Arial"/>
                <w:i/>
                <w:iCs/>
                <w:sz w:val="20"/>
                <w:szCs w:val="20"/>
              </w:rPr>
              <w:t>m</w:t>
            </w:r>
            <w:r w:rsidR="00C16F2E">
              <w:rPr>
                <w:rFonts w:ascii="Arial" w:hAnsi="Arial" w:cs="Arial"/>
                <w:i/>
                <w:iCs/>
                <w:sz w:val="20"/>
                <w:szCs w:val="20"/>
              </w:rPr>
              <w:t>unkadíj</w:t>
            </w:r>
            <w:r>
              <w:rPr>
                <w:rFonts w:ascii="Arial" w:hAnsi="Arial" w:cs="Arial"/>
                <w:i/>
                <w:iCs/>
                <w:sz w:val="20"/>
                <w:szCs w:val="20"/>
              </w:rPr>
              <w:t>.megt</w:t>
            </w:r>
            <w:r w:rsidR="00C16F2E">
              <w:rPr>
                <w:rFonts w:ascii="Arial" w:hAnsi="Arial" w:cs="Arial"/>
                <w:i/>
                <w:iCs/>
                <w:sz w:val="20"/>
                <w:szCs w:val="20"/>
              </w:rPr>
              <w:t>ér</w:t>
            </w:r>
            <w:proofErr w:type="spellEnd"/>
            <w:r w:rsidR="00C16F2E">
              <w:rPr>
                <w:rFonts w:ascii="Arial" w:hAnsi="Arial" w:cs="Arial"/>
                <w:i/>
                <w:iCs/>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A60934">
            <w:pPr>
              <w:jc w:val="right"/>
              <w:rPr>
                <w:rFonts w:ascii="Arial" w:hAnsi="Arial" w:cs="Arial"/>
                <w:i/>
                <w:iCs/>
                <w:sz w:val="20"/>
                <w:szCs w:val="20"/>
              </w:rPr>
            </w:pPr>
            <w:r>
              <w:rPr>
                <w:rFonts w:ascii="Arial" w:hAnsi="Arial" w:cs="Arial"/>
                <w:i/>
                <w:iCs/>
                <w:sz w:val="20"/>
                <w:szCs w:val="20"/>
              </w:rPr>
              <w:t>119</w:t>
            </w:r>
          </w:p>
        </w:tc>
        <w:tc>
          <w:tcPr>
            <w:tcW w:w="1473" w:type="dxa"/>
            <w:tcBorders>
              <w:top w:val="nil"/>
              <w:left w:val="nil"/>
              <w:bottom w:val="single" w:sz="4" w:space="0" w:color="auto"/>
              <w:right w:val="single" w:sz="4" w:space="0" w:color="auto"/>
            </w:tcBorders>
            <w:shd w:val="clear" w:color="auto" w:fill="auto"/>
            <w:noWrap/>
            <w:vAlign w:val="bottom"/>
          </w:tcPr>
          <w:p w:rsidR="009955FD" w:rsidRDefault="00764FA5" w:rsidP="006B39F6">
            <w:pPr>
              <w:jc w:val="right"/>
              <w:rPr>
                <w:rFonts w:ascii="Arial" w:hAnsi="Arial" w:cs="Arial"/>
                <w:i/>
                <w:iCs/>
                <w:sz w:val="20"/>
                <w:szCs w:val="20"/>
              </w:rPr>
            </w:pPr>
            <w:r>
              <w:rPr>
                <w:rFonts w:ascii="Arial" w:hAnsi="Arial" w:cs="Arial"/>
                <w:i/>
                <w:iCs/>
                <w:sz w:val="20"/>
                <w:szCs w:val="20"/>
              </w:rPr>
              <w:t>51</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A60934">
            <w:pPr>
              <w:jc w:val="right"/>
              <w:rPr>
                <w:rFonts w:ascii="Arial" w:hAnsi="Arial" w:cs="Arial"/>
                <w:sz w:val="20"/>
                <w:szCs w:val="20"/>
              </w:rPr>
            </w:pPr>
            <w:r>
              <w:rPr>
                <w:rFonts w:ascii="Arial" w:hAnsi="Arial" w:cs="Arial"/>
                <w:sz w:val="20"/>
                <w:szCs w:val="20"/>
              </w:rPr>
              <w:t>0,00</w:t>
            </w:r>
            <w:r w:rsidR="0097113B">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955FD" w:rsidRDefault="004A7F51">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100" w:firstLine="200"/>
              <w:rPr>
                <w:rFonts w:ascii="Arial" w:hAnsi="Arial" w:cs="Arial"/>
                <w:i/>
                <w:iCs/>
                <w:sz w:val="20"/>
                <w:szCs w:val="20"/>
              </w:rPr>
            </w:pPr>
            <w:r>
              <w:rPr>
                <w:rFonts w:ascii="Arial" w:hAnsi="Arial" w:cs="Arial"/>
                <w:i/>
                <w:iCs/>
                <w:sz w:val="20"/>
                <w:szCs w:val="20"/>
              </w:rPr>
              <w:t>vízterhelési díj bevétel</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i/>
                <w:iCs/>
                <w:sz w:val="20"/>
                <w:szCs w:val="20"/>
              </w:rPr>
            </w:pPr>
            <w:r>
              <w:rPr>
                <w:rFonts w:ascii="Arial" w:hAnsi="Arial" w:cs="Arial"/>
                <w:i/>
                <w:iCs/>
                <w:sz w:val="20"/>
                <w:szCs w:val="20"/>
              </w:rPr>
              <w:t>24 830</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764FA5" w:rsidP="006B39F6">
            <w:pPr>
              <w:jc w:val="right"/>
              <w:rPr>
                <w:rFonts w:ascii="Arial" w:hAnsi="Arial" w:cs="Arial"/>
                <w:i/>
                <w:iCs/>
                <w:sz w:val="20"/>
                <w:szCs w:val="20"/>
              </w:rPr>
            </w:pPr>
            <w:r>
              <w:rPr>
                <w:rFonts w:ascii="Arial" w:hAnsi="Arial" w:cs="Arial"/>
                <w:i/>
                <w:iCs/>
                <w:sz w:val="20"/>
                <w:szCs w:val="20"/>
              </w:rPr>
              <w:t>25 418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0,97</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pPr>
              <w:jc w:val="right"/>
              <w:rPr>
                <w:rFonts w:ascii="Arial" w:hAnsi="Arial" w:cs="Arial"/>
                <w:i/>
                <w:iCs/>
                <w:sz w:val="20"/>
                <w:szCs w:val="20"/>
              </w:rPr>
            </w:pPr>
            <w:r>
              <w:rPr>
                <w:rFonts w:ascii="Arial" w:hAnsi="Arial" w:cs="Arial"/>
                <w:i/>
                <w:iCs/>
                <w:sz w:val="20"/>
                <w:szCs w:val="20"/>
              </w:rPr>
              <w:t>0,99</w:t>
            </w:r>
            <w:r w:rsidR="007C73DE">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4F4CC6" w:rsidRDefault="009955FD">
            <w:pPr>
              <w:ind w:firstLineChars="100" w:firstLine="200"/>
              <w:rPr>
                <w:rFonts w:ascii="Arial" w:hAnsi="Arial" w:cs="Arial"/>
                <w:i/>
                <w:iCs/>
                <w:sz w:val="20"/>
                <w:szCs w:val="20"/>
              </w:rPr>
            </w:pPr>
            <w:r>
              <w:rPr>
                <w:rFonts w:ascii="Arial" w:hAnsi="Arial" w:cs="Arial"/>
                <w:i/>
                <w:iCs/>
                <w:sz w:val="20"/>
                <w:szCs w:val="20"/>
              </w:rPr>
              <w:t xml:space="preserve">kapott </w:t>
            </w:r>
            <w:proofErr w:type="spellStart"/>
            <w:r>
              <w:rPr>
                <w:rFonts w:ascii="Arial" w:hAnsi="Arial" w:cs="Arial"/>
                <w:i/>
                <w:iCs/>
                <w:sz w:val="20"/>
                <w:szCs w:val="20"/>
              </w:rPr>
              <w:t>bírságok,perköltség</w:t>
            </w:r>
            <w:proofErr w:type="spellEnd"/>
            <w:r>
              <w:rPr>
                <w:rFonts w:ascii="Arial" w:hAnsi="Arial" w:cs="Arial"/>
                <w:i/>
                <w:iCs/>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A60934">
            <w:pPr>
              <w:jc w:val="right"/>
              <w:rPr>
                <w:rFonts w:ascii="Arial" w:hAnsi="Arial" w:cs="Arial"/>
                <w:i/>
                <w:iCs/>
                <w:sz w:val="20"/>
                <w:szCs w:val="20"/>
              </w:rPr>
            </w:pPr>
            <w:r>
              <w:rPr>
                <w:rFonts w:ascii="Arial" w:hAnsi="Arial" w:cs="Arial"/>
                <w:i/>
                <w:iCs/>
                <w:sz w:val="20"/>
                <w:szCs w:val="20"/>
              </w:rPr>
              <w:t>3 085</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764FA5" w:rsidP="006B39F6">
            <w:pPr>
              <w:jc w:val="right"/>
              <w:rPr>
                <w:rFonts w:ascii="Arial" w:hAnsi="Arial" w:cs="Arial"/>
                <w:i/>
                <w:iCs/>
                <w:sz w:val="20"/>
                <w:szCs w:val="20"/>
              </w:rPr>
            </w:pPr>
            <w:r>
              <w:rPr>
                <w:rFonts w:ascii="Arial" w:hAnsi="Arial" w:cs="Arial"/>
                <w:i/>
                <w:iCs/>
                <w:sz w:val="20"/>
                <w:szCs w:val="20"/>
              </w:rPr>
              <w:t>872</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A60934">
            <w:pPr>
              <w:jc w:val="right"/>
              <w:rPr>
                <w:rFonts w:ascii="Arial" w:hAnsi="Arial" w:cs="Arial"/>
                <w:sz w:val="20"/>
                <w:szCs w:val="20"/>
              </w:rPr>
            </w:pPr>
            <w:r>
              <w:rPr>
                <w:rFonts w:ascii="Arial" w:hAnsi="Arial" w:cs="Arial"/>
                <w:sz w:val="20"/>
                <w:szCs w:val="20"/>
              </w:rPr>
              <w:t>0,12</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557C8D">
            <w:pPr>
              <w:jc w:val="right"/>
              <w:rPr>
                <w:rFonts w:ascii="Arial" w:hAnsi="Arial" w:cs="Arial"/>
                <w:i/>
                <w:iCs/>
                <w:sz w:val="20"/>
                <w:szCs w:val="20"/>
              </w:rPr>
            </w:pPr>
            <w:r>
              <w:rPr>
                <w:rFonts w:ascii="Arial" w:hAnsi="Arial" w:cs="Arial"/>
                <w:i/>
                <w:iCs/>
                <w:sz w:val="20"/>
                <w:szCs w:val="20"/>
              </w:rPr>
              <w:t>0,03</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F62999">
            <w:pPr>
              <w:ind w:firstLineChars="100" w:firstLine="200"/>
              <w:rPr>
                <w:rFonts w:ascii="Arial" w:hAnsi="Arial" w:cs="Arial"/>
                <w:i/>
                <w:iCs/>
                <w:sz w:val="20"/>
                <w:szCs w:val="20"/>
              </w:rPr>
            </w:pPr>
            <w:r>
              <w:rPr>
                <w:rFonts w:ascii="Arial" w:hAnsi="Arial" w:cs="Arial"/>
                <w:i/>
                <w:iCs/>
                <w:sz w:val="20"/>
                <w:szCs w:val="20"/>
              </w:rPr>
              <w:t xml:space="preserve">Ügykezelési, </w:t>
            </w:r>
            <w:proofErr w:type="spellStart"/>
            <w:r>
              <w:rPr>
                <w:rFonts w:ascii="Arial" w:hAnsi="Arial" w:cs="Arial"/>
                <w:i/>
                <w:iCs/>
                <w:sz w:val="20"/>
                <w:szCs w:val="20"/>
              </w:rPr>
              <w:t>hátralékkez.díj</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955FD" w:rsidRDefault="00A60934">
            <w:pPr>
              <w:jc w:val="right"/>
              <w:rPr>
                <w:rFonts w:ascii="Arial" w:hAnsi="Arial" w:cs="Arial"/>
                <w:i/>
                <w:iCs/>
                <w:sz w:val="20"/>
                <w:szCs w:val="20"/>
              </w:rPr>
            </w:pPr>
            <w:r>
              <w:rPr>
                <w:rFonts w:ascii="Arial" w:hAnsi="Arial" w:cs="Arial"/>
                <w:i/>
                <w:iCs/>
                <w:sz w:val="20"/>
                <w:szCs w:val="20"/>
              </w:rPr>
              <w:t>9 805</w:t>
            </w:r>
          </w:p>
        </w:tc>
        <w:tc>
          <w:tcPr>
            <w:tcW w:w="1473" w:type="dxa"/>
            <w:tcBorders>
              <w:top w:val="nil"/>
              <w:left w:val="nil"/>
              <w:bottom w:val="single" w:sz="4" w:space="0" w:color="auto"/>
              <w:right w:val="single" w:sz="4" w:space="0" w:color="auto"/>
            </w:tcBorders>
            <w:shd w:val="clear" w:color="auto" w:fill="auto"/>
            <w:noWrap/>
            <w:vAlign w:val="bottom"/>
          </w:tcPr>
          <w:p w:rsidR="009955FD" w:rsidRDefault="00764FA5">
            <w:pPr>
              <w:jc w:val="right"/>
              <w:rPr>
                <w:rFonts w:ascii="Arial" w:hAnsi="Arial" w:cs="Arial"/>
                <w:i/>
                <w:iCs/>
                <w:sz w:val="20"/>
                <w:szCs w:val="20"/>
              </w:rPr>
            </w:pPr>
            <w:r>
              <w:rPr>
                <w:rFonts w:ascii="Arial" w:hAnsi="Arial" w:cs="Arial"/>
                <w:i/>
                <w:iCs/>
                <w:sz w:val="20"/>
                <w:szCs w:val="20"/>
              </w:rPr>
              <w:t>24 866</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A60934">
            <w:pPr>
              <w:jc w:val="right"/>
              <w:rPr>
                <w:rFonts w:ascii="Arial" w:hAnsi="Arial" w:cs="Arial"/>
                <w:sz w:val="20"/>
                <w:szCs w:val="20"/>
              </w:rPr>
            </w:pPr>
            <w:r>
              <w:rPr>
                <w:rFonts w:ascii="Arial" w:hAnsi="Arial" w:cs="Arial"/>
                <w:sz w:val="20"/>
                <w:szCs w:val="20"/>
              </w:rPr>
              <w:t>0,38</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955FD" w:rsidRDefault="00557C8D" w:rsidP="006B39F6">
            <w:pPr>
              <w:jc w:val="right"/>
              <w:rPr>
                <w:rFonts w:ascii="Arial" w:hAnsi="Arial" w:cs="Arial"/>
                <w:i/>
                <w:iCs/>
                <w:sz w:val="20"/>
                <w:szCs w:val="20"/>
              </w:rPr>
            </w:pPr>
            <w:r>
              <w:rPr>
                <w:rFonts w:ascii="Arial" w:hAnsi="Arial" w:cs="Arial"/>
                <w:i/>
                <w:iCs/>
                <w:sz w:val="20"/>
                <w:szCs w:val="20"/>
              </w:rPr>
              <w:t>0,97</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kapott késedelmi kamatok</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A60934">
            <w:pPr>
              <w:jc w:val="right"/>
              <w:rPr>
                <w:rFonts w:ascii="Arial" w:hAnsi="Arial" w:cs="Arial"/>
                <w:i/>
                <w:iCs/>
                <w:sz w:val="20"/>
                <w:szCs w:val="20"/>
              </w:rPr>
            </w:pPr>
            <w:r>
              <w:rPr>
                <w:rFonts w:ascii="Arial" w:hAnsi="Arial" w:cs="Arial"/>
                <w:i/>
                <w:iCs/>
                <w:sz w:val="20"/>
                <w:szCs w:val="20"/>
              </w:rPr>
              <w:t>9 707</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764FA5" w:rsidP="00F62999">
            <w:pPr>
              <w:jc w:val="right"/>
              <w:rPr>
                <w:rFonts w:ascii="Arial" w:hAnsi="Arial" w:cs="Arial"/>
                <w:i/>
                <w:iCs/>
                <w:sz w:val="20"/>
                <w:szCs w:val="20"/>
              </w:rPr>
            </w:pPr>
            <w:r>
              <w:rPr>
                <w:rFonts w:ascii="Arial" w:hAnsi="Arial" w:cs="Arial"/>
                <w:i/>
                <w:iCs/>
                <w:sz w:val="20"/>
                <w:szCs w:val="20"/>
              </w:rPr>
              <w:t>885</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A60934">
            <w:pPr>
              <w:jc w:val="right"/>
              <w:rPr>
                <w:rFonts w:ascii="Arial" w:hAnsi="Arial" w:cs="Arial"/>
                <w:sz w:val="20"/>
                <w:szCs w:val="20"/>
              </w:rPr>
            </w:pPr>
            <w:r>
              <w:rPr>
                <w:rFonts w:ascii="Arial" w:hAnsi="Arial" w:cs="Arial"/>
                <w:sz w:val="20"/>
                <w:szCs w:val="20"/>
              </w:rPr>
              <w:t>0,38</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557C8D">
            <w:pPr>
              <w:jc w:val="right"/>
              <w:rPr>
                <w:rFonts w:ascii="Arial" w:hAnsi="Arial" w:cs="Arial"/>
                <w:i/>
                <w:iCs/>
                <w:sz w:val="20"/>
                <w:szCs w:val="20"/>
              </w:rPr>
            </w:pPr>
            <w:r>
              <w:rPr>
                <w:rFonts w:ascii="Arial" w:hAnsi="Arial" w:cs="Arial"/>
                <w:i/>
                <w:iCs/>
                <w:sz w:val="20"/>
                <w:szCs w:val="20"/>
              </w:rPr>
              <w:t>0,03</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 xml:space="preserve">Foglalkoztatást </w:t>
            </w:r>
            <w:proofErr w:type="spellStart"/>
            <w:r>
              <w:rPr>
                <w:rFonts w:ascii="Arial" w:hAnsi="Arial" w:cs="Arial"/>
                <w:i/>
                <w:iCs/>
                <w:sz w:val="20"/>
                <w:szCs w:val="20"/>
              </w:rPr>
              <w:t>elős.támogat</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i/>
                <w:iCs/>
                <w:sz w:val="20"/>
                <w:szCs w:val="20"/>
              </w:rPr>
            </w:pPr>
            <w:r>
              <w:rPr>
                <w:rFonts w:ascii="Arial" w:hAnsi="Arial" w:cs="Arial"/>
                <w:i/>
                <w:iCs/>
                <w:sz w:val="20"/>
                <w:szCs w:val="20"/>
              </w:rPr>
              <w:t>2 872</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7551C1" w:rsidP="00764FA5">
            <w:pPr>
              <w:jc w:val="right"/>
              <w:rPr>
                <w:rFonts w:ascii="Arial" w:hAnsi="Arial" w:cs="Arial"/>
                <w:i/>
                <w:iCs/>
                <w:sz w:val="20"/>
                <w:szCs w:val="20"/>
              </w:rPr>
            </w:pPr>
            <w:r>
              <w:rPr>
                <w:rFonts w:ascii="Arial" w:hAnsi="Arial" w:cs="Arial"/>
                <w:i/>
                <w:iCs/>
                <w:sz w:val="20"/>
                <w:szCs w:val="20"/>
              </w:rPr>
              <w:t xml:space="preserve">2 </w:t>
            </w:r>
            <w:r w:rsidR="00764FA5">
              <w:rPr>
                <w:rFonts w:ascii="Arial" w:hAnsi="Arial" w:cs="Arial"/>
                <w:i/>
                <w:iCs/>
                <w:sz w:val="20"/>
                <w:szCs w:val="20"/>
              </w:rPr>
              <w:t>726</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sz w:val="20"/>
                <w:szCs w:val="20"/>
              </w:rPr>
            </w:pPr>
            <w:r>
              <w:rPr>
                <w:rFonts w:ascii="Arial" w:hAnsi="Arial" w:cs="Arial"/>
                <w:sz w:val="20"/>
                <w:szCs w:val="20"/>
              </w:rPr>
              <w:t>0,11</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4A7F51">
            <w:pPr>
              <w:jc w:val="right"/>
              <w:rPr>
                <w:rFonts w:ascii="Arial" w:hAnsi="Arial" w:cs="Arial"/>
                <w:i/>
                <w:iCs/>
                <w:sz w:val="20"/>
                <w:szCs w:val="20"/>
              </w:rPr>
            </w:pPr>
            <w:r>
              <w:rPr>
                <w:rFonts w:ascii="Arial" w:hAnsi="Arial" w:cs="Arial"/>
                <w:i/>
                <w:iCs/>
                <w:sz w:val="20"/>
                <w:szCs w:val="20"/>
              </w:rPr>
              <w:t>0,11</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 xml:space="preserve">fizetési felszólítás </w:t>
            </w:r>
            <w:proofErr w:type="spellStart"/>
            <w:r>
              <w:rPr>
                <w:rFonts w:ascii="Arial" w:hAnsi="Arial" w:cs="Arial"/>
                <w:i/>
                <w:iCs/>
                <w:sz w:val="20"/>
                <w:szCs w:val="20"/>
              </w:rPr>
              <w:t>ktg.megt</w:t>
            </w:r>
            <w:proofErr w:type="spellEnd"/>
            <w:r>
              <w:rPr>
                <w:rFonts w:ascii="Arial" w:hAnsi="Arial" w:cs="Arial"/>
                <w:i/>
                <w:iCs/>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A60934">
            <w:pPr>
              <w:jc w:val="right"/>
              <w:rPr>
                <w:rFonts w:ascii="Arial" w:hAnsi="Arial" w:cs="Arial"/>
                <w:i/>
                <w:iCs/>
                <w:sz w:val="20"/>
                <w:szCs w:val="20"/>
              </w:rPr>
            </w:pPr>
            <w:r>
              <w:rPr>
                <w:rFonts w:ascii="Arial" w:hAnsi="Arial" w:cs="Arial"/>
                <w:i/>
                <w:iCs/>
                <w:sz w:val="20"/>
                <w:szCs w:val="20"/>
              </w:rPr>
              <w:t>427</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764FA5" w:rsidP="0041200A">
            <w:pPr>
              <w:jc w:val="right"/>
              <w:rPr>
                <w:rFonts w:ascii="Arial" w:hAnsi="Arial" w:cs="Arial"/>
                <w:i/>
                <w:iCs/>
                <w:sz w:val="20"/>
                <w:szCs w:val="20"/>
              </w:rPr>
            </w:pPr>
            <w:r>
              <w:rPr>
                <w:rFonts w:ascii="Arial" w:hAnsi="Arial" w:cs="Arial"/>
                <w:i/>
                <w:iCs/>
                <w:sz w:val="20"/>
                <w:szCs w:val="20"/>
              </w:rPr>
              <w:t>82</w:t>
            </w:r>
            <w:r w:rsidR="0041200A">
              <w:rPr>
                <w:rFonts w:ascii="Arial" w:hAnsi="Arial" w:cs="Arial"/>
                <w:i/>
                <w:iCs/>
                <w:sz w:val="20"/>
                <w:szCs w:val="20"/>
              </w:rPr>
              <w:t>2</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A60934">
            <w:pPr>
              <w:jc w:val="right"/>
              <w:rPr>
                <w:rFonts w:ascii="Arial" w:hAnsi="Arial" w:cs="Arial"/>
                <w:sz w:val="20"/>
                <w:szCs w:val="20"/>
              </w:rPr>
            </w:pPr>
            <w:r>
              <w:rPr>
                <w:rFonts w:ascii="Arial" w:hAnsi="Arial" w:cs="Arial"/>
                <w:sz w:val="20"/>
                <w:szCs w:val="20"/>
              </w:rPr>
              <w:t>0,02</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557C8D">
            <w:pPr>
              <w:jc w:val="right"/>
              <w:rPr>
                <w:rFonts w:ascii="Arial" w:hAnsi="Arial" w:cs="Arial"/>
                <w:i/>
                <w:iCs/>
                <w:sz w:val="20"/>
                <w:szCs w:val="20"/>
              </w:rPr>
            </w:pPr>
            <w:r>
              <w:rPr>
                <w:rFonts w:ascii="Arial" w:hAnsi="Arial" w:cs="Arial"/>
                <w:i/>
                <w:iCs/>
                <w:sz w:val="20"/>
                <w:szCs w:val="20"/>
              </w:rPr>
              <w:t>0,03</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 xml:space="preserve">végrehajtási </w:t>
            </w:r>
            <w:proofErr w:type="spellStart"/>
            <w:r>
              <w:rPr>
                <w:rFonts w:ascii="Arial" w:hAnsi="Arial" w:cs="Arial"/>
                <w:i/>
                <w:iCs/>
                <w:sz w:val="20"/>
                <w:szCs w:val="20"/>
              </w:rPr>
              <w:t>költs.megtér</w:t>
            </w:r>
            <w:proofErr w:type="spellEnd"/>
            <w:r>
              <w:rPr>
                <w:rFonts w:ascii="Arial" w:hAnsi="Arial" w:cs="Arial"/>
                <w:i/>
                <w:iCs/>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i/>
                <w:iCs/>
                <w:sz w:val="20"/>
                <w:szCs w:val="20"/>
              </w:rPr>
            </w:pPr>
            <w:r>
              <w:rPr>
                <w:rFonts w:ascii="Arial" w:hAnsi="Arial" w:cs="Arial"/>
                <w:i/>
                <w:iCs/>
                <w:sz w:val="20"/>
                <w:szCs w:val="20"/>
              </w:rPr>
              <w:t>533</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764FA5">
            <w:pPr>
              <w:jc w:val="right"/>
              <w:rPr>
                <w:rFonts w:ascii="Arial" w:hAnsi="Arial" w:cs="Arial"/>
                <w:i/>
                <w:iCs/>
                <w:sz w:val="20"/>
                <w:szCs w:val="20"/>
              </w:rPr>
            </w:pPr>
            <w:r>
              <w:rPr>
                <w:rFonts w:ascii="Arial" w:hAnsi="Arial" w:cs="Arial"/>
                <w:i/>
                <w:iCs/>
                <w:sz w:val="20"/>
                <w:szCs w:val="20"/>
              </w:rPr>
              <w:t>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sz w:val="20"/>
                <w:szCs w:val="20"/>
              </w:rPr>
            </w:pPr>
            <w:r>
              <w:rPr>
                <w:rFonts w:ascii="Arial" w:hAnsi="Arial" w:cs="Arial"/>
                <w:sz w:val="20"/>
                <w:szCs w:val="20"/>
              </w:rPr>
              <w:t>1,37</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557C8D" w:rsidP="00A06D2A">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Céltartalék felhasználás</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i/>
                <w:iCs/>
                <w:sz w:val="20"/>
                <w:szCs w:val="20"/>
              </w:rPr>
            </w:pPr>
            <w:r>
              <w:rPr>
                <w:rFonts w:ascii="Arial" w:hAnsi="Arial" w:cs="Arial"/>
                <w:i/>
                <w:iCs/>
                <w:sz w:val="20"/>
                <w:szCs w:val="20"/>
              </w:rPr>
              <w:t>3</w:t>
            </w:r>
            <w:r w:rsidR="008F2927">
              <w:rPr>
                <w:rFonts w:ascii="Arial" w:hAnsi="Arial" w:cs="Arial"/>
                <w:i/>
                <w:iCs/>
                <w:sz w:val="20"/>
                <w:szCs w:val="20"/>
              </w:rPr>
              <w:t>5 000</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001750">
            <w:pPr>
              <w:jc w:val="right"/>
              <w:rPr>
                <w:rFonts w:ascii="Arial" w:hAnsi="Arial" w:cs="Arial"/>
                <w:i/>
                <w:iCs/>
                <w:sz w:val="20"/>
                <w:szCs w:val="20"/>
              </w:rPr>
            </w:pPr>
            <w:r>
              <w:rPr>
                <w:rFonts w:ascii="Arial" w:hAnsi="Arial" w:cs="Arial"/>
                <w:i/>
                <w:iCs/>
                <w:sz w:val="20"/>
                <w:szCs w:val="20"/>
              </w:rPr>
              <w:t>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sz w:val="20"/>
                <w:szCs w:val="20"/>
              </w:rPr>
            </w:pPr>
            <w:r>
              <w:rPr>
                <w:rFonts w:ascii="Arial" w:hAnsi="Arial" w:cs="Arial"/>
                <w:sz w:val="20"/>
                <w:szCs w:val="20"/>
              </w:rPr>
              <w:t>1,42</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557C8D" w:rsidP="00A06D2A">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001750" w:rsidRDefault="00DD6A60" w:rsidP="00891B8E">
            <w:pPr>
              <w:ind w:firstLineChars="100" w:firstLine="200"/>
              <w:rPr>
                <w:rFonts w:ascii="Arial" w:hAnsi="Arial" w:cs="Arial"/>
                <w:i/>
                <w:iCs/>
                <w:sz w:val="20"/>
                <w:szCs w:val="20"/>
              </w:rPr>
            </w:pPr>
            <w:r>
              <w:rPr>
                <w:rFonts w:ascii="Arial" w:hAnsi="Arial" w:cs="Arial"/>
                <w:i/>
                <w:iCs/>
                <w:sz w:val="20"/>
                <w:szCs w:val="20"/>
              </w:rPr>
              <w:t xml:space="preserve">különféle </w:t>
            </w:r>
            <w:r w:rsidR="004F4CC6">
              <w:rPr>
                <w:rFonts w:ascii="Arial" w:hAnsi="Arial" w:cs="Arial"/>
                <w:i/>
                <w:iCs/>
                <w:sz w:val="20"/>
                <w:szCs w:val="20"/>
              </w:rPr>
              <w:t>egyéb bevételek</w:t>
            </w:r>
            <w:r w:rsidR="00001750">
              <w:rPr>
                <w:rFonts w:ascii="Arial" w:hAnsi="Arial" w:cs="Arial"/>
                <w:i/>
                <w:iCs/>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A60934" w:rsidP="00A60934">
            <w:pPr>
              <w:jc w:val="right"/>
              <w:rPr>
                <w:rFonts w:ascii="Arial" w:hAnsi="Arial" w:cs="Arial"/>
                <w:i/>
                <w:iCs/>
                <w:sz w:val="20"/>
                <w:szCs w:val="20"/>
              </w:rPr>
            </w:pPr>
            <w:r>
              <w:rPr>
                <w:rFonts w:ascii="Arial" w:hAnsi="Arial" w:cs="Arial"/>
                <w:i/>
                <w:iCs/>
                <w:sz w:val="20"/>
                <w:szCs w:val="20"/>
              </w:rPr>
              <w:t>10</w:t>
            </w:r>
            <w:r w:rsidR="008F2927">
              <w:rPr>
                <w:rFonts w:ascii="Arial" w:hAnsi="Arial" w:cs="Arial"/>
                <w:i/>
                <w:iCs/>
                <w:sz w:val="20"/>
                <w:szCs w:val="20"/>
              </w:rPr>
              <w:t xml:space="preserve"> </w:t>
            </w:r>
            <w:r>
              <w:rPr>
                <w:rFonts w:ascii="Arial" w:hAnsi="Arial" w:cs="Arial"/>
                <w:i/>
                <w:iCs/>
                <w:sz w:val="20"/>
                <w:szCs w:val="20"/>
              </w:rPr>
              <w:t>854</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41200A" w:rsidP="006B39F6">
            <w:pPr>
              <w:jc w:val="right"/>
              <w:rPr>
                <w:rFonts w:ascii="Arial" w:hAnsi="Arial" w:cs="Arial"/>
                <w:i/>
                <w:iCs/>
                <w:sz w:val="20"/>
                <w:szCs w:val="20"/>
              </w:rPr>
            </w:pPr>
            <w:r>
              <w:rPr>
                <w:rFonts w:ascii="Arial" w:hAnsi="Arial" w:cs="Arial"/>
                <w:i/>
                <w:iCs/>
                <w:sz w:val="20"/>
                <w:szCs w:val="20"/>
              </w:rPr>
              <w:t>8 200</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A60934">
            <w:pPr>
              <w:jc w:val="right"/>
              <w:rPr>
                <w:rFonts w:ascii="Arial" w:hAnsi="Arial" w:cs="Arial"/>
                <w:sz w:val="20"/>
                <w:szCs w:val="20"/>
              </w:rPr>
            </w:pPr>
            <w:r>
              <w:rPr>
                <w:rFonts w:ascii="Arial" w:hAnsi="Arial" w:cs="Arial"/>
                <w:sz w:val="20"/>
                <w:szCs w:val="20"/>
              </w:rPr>
              <w:t>0,43</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557C8D" w:rsidP="00A06D2A">
            <w:pPr>
              <w:jc w:val="right"/>
              <w:rPr>
                <w:rFonts w:ascii="Arial" w:hAnsi="Arial" w:cs="Arial"/>
                <w:i/>
                <w:iCs/>
                <w:sz w:val="20"/>
                <w:szCs w:val="20"/>
              </w:rPr>
            </w:pPr>
            <w:r>
              <w:rPr>
                <w:rFonts w:ascii="Arial" w:hAnsi="Arial" w:cs="Arial"/>
                <w:i/>
                <w:iCs/>
                <w:sz w:val="20"/>
                <w:szCs w:val="20"/>
              </w:rPr>
              <w:t>0,32</w:t>
            </w:r>
            <w:r w:rsidR="007C73DE">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DD6A60">
            <w:pPr>
              <w:rPr>
                <w:rFonts w:ascii="Arial" w:hAnsi="Arial" w:cs="Arial"/>
                <w:sz w:val="20"/>
                <w:szCs w:val="20"/>
              </w:rPr>
            </w:pPr>
            <w:r>
              <w:rPr>
                <w:rFonts w:ascii="Arial" w:hAnsi="Arial" w:cs="Arial"/>
                <w:sz w:val="20"/>
                <w:szCs w:val="20"/>
              </w:rPr>
              <w:t>Pénzügyi műveletek bevételei</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A60934">
            <w:pPr>
              <w:jc w:val="right"/>
              <w:rPr>
                <w:rFonts w:ascii="Arial" w:hAnsi="Arial" w:cs="Arial"/>
                <w:sz w:val="20"/>
                <w:szCs w:val="20"/>
              </w:rPr>
            </w:pPr>
            <w:r>
              <w:rPr>
                <w:rFonts w:ascii="Arial" w:hAnsi="Arial" w:cs="Arial"/>
                <w:sz w:val="20"/>
                <w:szCs w:val="20"/>
              </w:rPr>
              <w:t>74</w:t>
            </w:r>
            <w:r w:rsidR="00E3018A">
              <w:rPr>
                <w:rFonts w:ascii="Arial" w:hAnsi="Arial" w:cs="Arial"/>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544DAA">
            <w:pPr>
              <w:jc w:val="right"/>
              <w:rPr>
                <w:rFonts w:ascii="Arial" w:hAnsi="Arial" w:cs="Arial"/>
                <w:sz w:val="20"/>
                <w:szCs w:val="20"/>
              </w:rPr>
            </w:pPr>
            <w:r>
              <w:rPr>
                <w:rFonts w:ascii="Arial" w:hAnsi="Arial" w:cs="Arial"/>
                <w:sz w:val="20"/>
                <w:szCs w:val="20"/>
              </w:rPr>
              <w:t>68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sz w:val="20"/>
                <w:szCs w:val="20"/>
              </w:rPr>
            </w:pPr>
            <w:r>
              <w:rPr>
                <w:rFonts w:ascii="Arial" w:hAnsi="Arial" w:cs="Arial"/>
                <w:sz w:val="20"/>
                <w:szCs w:val="20"/>
              </w:rPr>
              <w:t>0,00%</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pPr>
              <w:jc w:val="right"/>
              <w:rPr>
                <w:rFonts w:ascii="Arial" w:hAnsi="Arial" w:cs="Arial"/>
                <w:sz w:val="20"/>
                <w:szCs w:val="20"/>
              </w:rPr>
            </w:pPr>
            <w:r>
              <w:rPr>
                <w:rFonts w:ascii="Arial" w:hAnsi="Arial" w:cs="Arial"/>
                <w:sz w:val="20"/>
                <w:szCs w:val="20"/>
              </w:rPr>
              <w:t>0,00</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b/>
                <w:bCs/>
                <w:sz w:val="20"/>
                <w:szCs w:val="20"/>
              </w:rPr>
            </w:pPr>
            <w:r>
              <w:rPr>
                <w:rFonts w:ascii="Arial" w:hAnsi="Arial" w:cs="Arial"/>
                <w:b/>
                <w:bCs/>
                <w:sz w:val="20"/>
                <w:szCs w:val="20"/>
              </w:rPr>
              <w:t>Összesen</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b/>
                <w:bCs/>
                <w:sz w:val="20"/>
                <w:szCs w:val="20"/>
              </w:rPr>
            </w:pPr>
            <w:r>
              <w:rPr>
                <w:rFonts w:ascii="Arial" w:hAnsi="Arial" w:cs="Arial"/>
                <w:b/>
                <w:bCs/>
                <w:sz w:val="20"/>
                <w:szCs w:val="20"/>
              </w:rPr>
              <w:t>2</w:t>
            </w:r>
            <w:r w:rsidR="00A60934">
              <w:rPr>
                <w:rFonts w:ascii="Arial" w:hAnsi="Arial" w:cs="Arial"/>
                <w:b/>
                <w:bCs/>
                <w:sz w:val="20"/>
                <w:szCs w:val="20"/>
              </w:rPr>
              <w:t> 558 822</w:t>
            </w:r>
          </w:p>
        </w:tc>
        <w:tc>
          <w:tcPr>
            <w:tcW w:w="1473" w:type="dxa"/>
            <w:tcBorders>
              <w:top w:val="nil"/>
              <w:left w:val="nil"/>
              <w:bottom w:val="single" w:sz="4" w:space="0" w:color="auto"/>
              <w:right w:val="single" w:sz="4" w:space="0" w:color="auto"/>
            </w:tcBorders>
            <w:shd w:val="clear" w:color="auto" w:fill="auto"/>
            <w:noWrap/>
            <w:vAlign w:val="bottom"/>
          </w:tcPr>
          <w:p w:rsidR="00371303" w:rsidRDefault="00F32950" w:rsidP="0041200A">
            <w:pPr>
              <w:jc w:val="right"/>
              <w:rPr>
                <w:rFonts w:ascii="Arial" w:hAnsi="Arial" w:cs="Arial"/>
                <w:b/>
                <w:bCs/>
                <w:sz w:val="20"/>
                <w:szCs w:val="20"/>
              </w:rPr>
            </w:pPr>
            <w:r>
              <w:rPr>
                <w:rFonts w:ascii="Arial" w:hAnsi="Arial" w:cs="Arial"/>
                <w:b/>
                <w:bCs/>
                <w:sz w:val="20"/>
                <w:szCs w:val="20"/>
              </w:rPr>
              <w:t>2</w:t>
            </w:r>
            <w:r w:rsidR="008608DF">
              <w:rPr>
                <w:rFonts w:ascii="Arial" w:hAnsi="Arial" w:cs="Arial"/>
                <w:b/>
                <w:bCs/>
                <w:sz w:val="20"/>
                <w:szCs w:val="20"/>
              </w:rPr>
              <w:t> 5</w:t>
            </w:r>
            <w:r w:rsidR="0041200A">
              <w:rPr>
                <w:rFonts w:ascii="Arial" w:hAnsi="Arial" w:cs="Arial"/>
                <w:b/>
                <w:bCs/>
                <w:sz w:val="20"/>
                <w:szCs w:val="20"/>
              </w:rPr>
              <w:t>66 466</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b/>
                <w:bCs/>
                <w:sz w:val="20"/>
                <w:szCs w:val="20"/>
              </w:rPr>
            </w:pPr>
            <w:r>
              <w:rPr>
                <w:rFonts w:ascii="Arial" w:hAnsi="Arial" w:cs="Arial"/>
                <w:b/>
                <w:bCs/>
                <w:sz w:val="20"/>
                <w:szCs w:val="20"/>
              </w:rPr>
              <w:t>100,00%</w:t>
            </w:r>
          </w:p>
        </w:tc>
        <w:tc>
          <w:tcPr>
            <w:tcW w:w="1617" w:type="dxa"/>
            <w:tcBorders>
              <w:top w:val="nil"/>
              <w:left w:val="nil"/>
              <w:bottom w:val="single" w:sz="4" w:space="0" w:color="auto"/>
              <w:right w:val="single" w:sz="4" w:space="0" w:color="auto"/>
            </w:tcBorders>
            <w:shd w:val="clear" w:color="auto" w:fill="auto"/>
            <w:noWrap/>
            <w:vAlign w:val="bottom"/>
          </w:tcPr>
          <w:p w:rsidR="00906139" w:rsidRPr="004F4CC6" w:rsidRDefault="00906139">
            <w:pPr>
              <w:jc w:val="right"/>
              <w:rPr>
                <w:rFonts w:ascii="Arial" w:hAnsi="Arial" w:cs="Arial"/>
                <w:b/>
                <w:sz w:val="20"/>
                <w:szCs w:val="20"/>
              </w:rPr>
            </w:pPr>
            <w:r w:rsidRPr="004F4CC6">
              <w:rPr>
                <w:rFonts w:ascii="Arial" w:hAnsi="Arial" w:cs="Arial"/>
                <w:b/>
                <w:sz w:val="20"/>
                <w:szCs w:val="20"/>
              </w:rPr>
              <w:t>100,00%</w:t>
            </w:r>
          </w:p>
        </w:tc>
      </w:tr>
    </w:tbl>
    <w:p w:rsidR="00906139" w:rsidRDefault="00B64A18" w:rsidP="001B63CC">
      <w:pPr>
        <w:jc w:val="both"/>
      </w:pPr>
      <w:r>
        <w:lastRenderedPageBreak/>
        <w:t>A Zrt. t</w:t>
      </w:r>
      <w:r w:rsidR="00775F04">
        <w:t xml:space="preserve">evékenysége az értékesítést tekintve teljes egészében belföldre irányul, ezen belül jelentős mértékű a lakosság részére </w:t>
      </w:r>
      <w:r w:rsidR="00221267">
        <w:t xml:space="preserve">nyújtott </w:t>
      </w:r>
      <w:r w:rsidR="00775F04">
        <w:t xml:space="preserve">közüzemi szolgáltatás. </w:t>
      </w:r>
      <w:r w:rsidR="001A5BF3">
        <w:t>A</w:t>
      </w:r>
      <w:r w:rsidR="0041568A">
        <w:t xml:space="preserve"> bevétel </w:t>
      </w:r>
      <w:r w:rsidR="000A0B40">
        <w:t xml:space="preserve"> </w:t>
      </w:r>
      <w:r w:rsidR="00221267">
        <w:t>91,35</w:t>
      </w:r>
      <w:r w:rsidR="000A0B40">
        <w:t xml:space="preserve"> %-a </w:t>
      </w:r>
      <w:r w:rsidR="00775F04">
        <w:t>az ivóvíz szolgáltatásból és a szennyvízelvezetésből, - tisztításból származik.</w:t>
      </w:r>
    </w:p>
    <w:p w:rsidR="00521D5B" w:rsidRDefault="00B64A18" w:rsidP="001B63CC">
      <w:pPr>
        <w:jc w:val="both"/>
      </w:pPr>
      <w:r>
        <w:t>Az alaptevékenység</w:t>
      </w:r>
      <w:r w:rsidR="00D15EC9">
        <w:t>et</w:t>
      </w:r>
      <w:r>
        <w:t xml:space="preserve"> szolgáló építési, vizsgálati díj bevételek</w:t>
      </w:r>
      <w:r w:rsidR="00C52AAF">
        <w:t xml:space="preserve"> az ö</w:t>
      </w:r>
      <w:r w:rsidR="00221267">
        <w:t xml:space="preserve">sszes bevételen belül </w:t>
      </w:r>
      <w:r w:rsidR="00221267">
        <w:br/>
        <w:t>6,05</w:t>
      </w:r>
      <w:r>
        <w:t>%</w:t>
      </w:r>
      <w:r w:rsidR="00221267">
        <w:t xml:space="preserve"> -ot képviselnek. A maradék 2,6</w:t>
      </w:r>
      <w:r>
        <w:t xml:space="preserve"> % teszi ki az egyéb – a táblázatban felsorolt – </w:t>
      </w:r>
      <w:r w:rsidR="008A5AD0">
        <w:t xml:space="preserve">egyéb </w:t>
      </w:r>
      <w:r>
        <w:t>bevételeket.</w:t>
      </w:r>
      <w:r w:rsidR="00891B8E">
        <w:t xml:space="preserve"> </w:t>
      </w:r>
    </w:p>
    <w:p w:rsidR="00521D5B" w:rsidRDefault="00521D5B" w:rsidP="001B63CC">
      <w:pPr>
        <w:jc w:val="both"/>
      </w:pPr>
      <w:r>
        <w:t>Aktivált saját</w:t>
      </w:r>
      <w:r w:rsidR="00221267">
        <w:t xml:space="preserve"> teljesítmény 2017 évben nem volt.</w:t>
      </w:r>
    </w:p>
    <w:p w:rsidR="00221267" w:rsidRDefault="00221267" w:rsidP="001B63CC">
      <w:pPr>
        <w:jc w:val="both"/>
      </w:pPr>
    </w:p>
    <w:p w:rsidR="00BD6990" w:rsidRDefault="007D58F7" w:rsidP="001B63CC">
      <w:pPr>
        <w:jc w:val="both"/>
      </w:pPr>
      <w:r>
        <w:t>Támogatási program keretében kapott</w:t>
      </w:r>
      <w:r w:rsidR="00C53BCE">
        <w:t xml:space="preserve">, vissza nem térítendő, mérlegkészítésig pénzügyileg realizált támogatások felhasználási </w:t>
      </w:r>
      <w:proofErr w:type="spellStart"/>
      <w:r w:rsidR="00C53BCE">
        <w:t>jogcímenként</w:t>
      </w:r>
      <w:proofErr w:type="spellEnd"/>
      <w:r>
        <w:t>:</w:t>
      </w:r>
      <w:r w:rsidR="00891B8E">
        <w:tab/>
      </w:r>
    </w:p>
    <w:p w:rsidR="00023EC1" w:rsidRDefault="00023EC1" w:rsidP="001B63CC">
      <w:pPr>
        <w:jc w:val="both"/>
      </w:pPr>
    </w:p>
    <w:p w:rsidR="00BD6990" w:rsidRDefault="007D58F7" w:rsidP="00B52F64">
      <w:pPr>
        <w:ind w:left="1416" w:firstLine="708"/>
        <w:jc w:val="both"/>
      </w:pPr>
      <w:r>
        <w:t xml:space="preserve">Foglalkoztatást elősegítő támogatás </w:t>
      </w:r>
      <w:r>
        <w:tab/>
      </w:r>
      <w:r>
        <w:tab/>
      </w:r>
      <w:r>
        <w:tab/>
      </w:r>
      <w:r>
        <w:tab/>
      </w:r>
      <w:r w:rsidR="00221267">
        <w:t>2 726</w:t>
      </w:r>
      <w:r>
        <w:t xml:space="preserve"> e Ft</w:t>
      </w:r>
    </w:p>
    <w:p w:rsidR="00023EC1" w:rsidRDefault="00023EC1" w:rsidP="00B52F64">
      <w:pPr>
        <w:ind w:left="1416" w:firstLine="708"/>
        <w:jc w:val="both"/>
      </w:pPr>
    </w:p>
    <w:p w:rsidR="007D58F7" w:rsidRDefault="00BD6990" w:rsidP="001B63CC">
      <w:pPr>
        <w:jc w:val="both"/>
      </w:pPr>
      <w:r>
        <w:tab/>
      </w:r>
      <w:r>
        <w:tab/>
      </w:r>
      <w:r w:rsidR="00891B8E">
        <w:tab/>
      </w:r>
      <w:r w:rsidR="007D58F7">
        <w:t>Működési célú költségvetési támogatás</w:t>
      </w:r>
      <w:r w:rsidR="006F28B6">
        <w:t>, 8</w:t>
      </w:r>
      <w:r w:rsidR="00154608">
        <w:t xml:space="preserve"> település</w:t>
      </w:r>
      <w:r w:rsidR="00B72B8B">
        <w:t xml:space="preserve"> </w:t>
      </w:r>
      <w:r w:rsidR="006045C5">
        <w:tab/>
      </w:r>
      <w:r w:rsidR="006F28B6">
        <w:t xml:space="preserve">6 701 </w:t>
      </w:r>
      <w:r w:rsidR="00891B8E">
        <w:t>e Ft</w:t>
      </w:r>
    </w:p>
    <w:p w:rsidR="00E64D58" w:rsidRDefault="00E64D58" w:rsidP="002B440D"/>
    <w:p w:rsidR="00C52AAF" w:rsidRDefault="006F28B6" w:rsidP="00B72B8B">
      <w:pPr>
        <w:tabs>
          <w:tab w:val="left" w:pos="708"/>
          <w:tab w:val="left" w:pos="1416"/>
          <w:tab w:val="left" w:pos="2124"/>
          <w:tab w:val="left" w:pos="2832"/>
          <w:tab w:val="left" w:pos="3540"/>
          <w:tab w:val="left" w:pos="4248"/>
          <w:tab w:val="left" w:pos="4956"/>
          <w:tab w:val="left" w:pos="5664"/>
          <w:tab w:val="left" w:pos="6372"/>
          <w:tab w:val="right" w:pos="9071"/>
        </w:tabs>
      </w:pPr>
      <w:r>
        <w:t>A Zrt üzemi szintű bevétele 2017</w:t>
      </w:r>
      <w:r w:rsidR="00C76833">
        <w:t xml:space="preserve">. évben </w:t>
      </w:r>
      <w:r w:rsidR="00666022">
        <w:tab/>
      </w:r>
      <w:r w:rsidR="00666022">
        <w:tab/>
      </w:r>
      <w:r>
        <w:t>2 566</w:t>
      </w:r>
      <w:r w:rsidR="00C76833">
        <w:t xml:space="preserve"> </w:t>
      </w:r>
      <w:r>
        <w:t>398</w:t>
      </w:r>
      <w:r w:rsidR="00BE4B60">
        <w:t xml:space="preserve"> e Ft</w:t>
      </w:r>
      <w:r w:rsidR="00C52AAF">
        <w:t>.</w:t>
      </w:r>
      <w:r w:rsidR="00B72B8B">
        <w:tab/>
      </w:r>
    </w:p>
    <w:p w:rsidR="00023EC1" w:rsidRDefault="00023EC1" w:rsidP="00B72B8B">
      <w:pPr>
        <w:tabs>
          <w:tab w:val="left" w:pos="708"/>
          <w:tab w:val="left" w:pos="1416"/>
          <w:tab w:val="left" w:pos="2124"/>
          <w:tab w:val="left" w:pos="2832"/>
          <w:tab w:val="left" w:pos="3540"/>
          <w:tab w:val="left" w:pos="4248"/>
          <w:tab w:val="left" w:pos="4956"/>
          <w:tab w:val="left" w:pos="5664"/>
          <w:tab w:val="left" w:pos="6372"/>
          <w:tab w:val="right" w:pos="9071"/>
        </w:tabs>
      </w:pPr>
    </w:p>
    <w:p w:rsidR="00C52AAF" w:rsidRDefault="006F28B6" w:rsidP="00C52AAF">
      <w:r>
        <w:t>A 2017.</w:t>
      </w:r>
      <w:r w:rsidR="00C52AAF">
        <w:t xml:space="preserve">évi nettó árbevétel </w:t>
      </w:r>
      <w:r w:rsidR="00666022">
        <w:tab/>
      </w:r>
      <w:r w:rsidR="00666022">
        <w:tab/>
      </w:r>
      <w:r w:rsidR="00666022">
        <w:tab/>
      </w:r>
      <w:r w:rsidR="00666022">
        <w:tab/>
      </w:r>
      <w:r w:rsidR="00C52AAF">
        <w:t>2</w:t>
      </w:r>
      <w:r w:rsidR="00C76833">
        <w:t> </w:t>
      </w:r>
      <w:r>
        <w:t>499 653</w:t>
      </w:r>
      <w:r w:rsidR="00C52AAF">
        <w:t xml:space="preserve"> e Ft.</w:t>
      </w:r>
    </w:p>
    <w:p w:rsidR="00023EC1" w:rsidRDefault="00023EC1" w:rsidP="00C52AAF"/>
    <w:p w:rsidR="00F26573" w:rsidRDefault="00C52AAF" w:rsidP="00C52AAF">
      <w:r>
        <w:t xml:space="preserve">A nettó árbevétel az </w:t>
      </w:r>
      <w:r w:rsidR="006F28B6">
        <w:t>összes bevételen belül 97,40</w:t>
      </w:r>
      <w:r>
        <w:t xml:space="preserve"> % nagyságrendet tesz ki.</w:t>
      </w:r>
      <w:r w:rsidR="00F26573">
        <w:t xml:space="preserve"> </w:t>
      </w:r>
    </w:p>
    <w:p w:rsidR="00F26573" w:rsidRDefault="00C52AAF" w:rsidP="00C52AAF">
      <w:r>
        <w:t>A</w:t>
      </w:r>
      <w:r w:rsidR="006F28B6">
        <w:t>z egyéb bevételek összege 66 745</w:t>
      </w:r>
      <w:r>
        <w:t xml:space="preserve"> e Ft, mely az összes bevéte</w:t>
      </w:r>
      <w:r w:rsidR="00522A1A">
        <w:t xml:space="preserve">len belül – elenyésző mértéket </w:t>
      </w:r>
      <w:r>
        <w:t xml:space="preserve"> </w:t>
      </w:r>
      <w:r w:rsidR="004A5E04">
        <w:t>2,6</w:t>
      </w:r>
      <w:r>
        <w:t xml:space="preserve"> %-ot tesz ki.</w:t>
      </w:r>
    </w:p>
    <w:p w:rsidR="00F26573" w:rsidRDefault="00F26573" w:rsidP="00C52AAF"/>
    <w:p w:rsidR="002512AF" w:rsidRDefault="00236736" w:rsidP="002B440D">
      <w:r>
        <w:t>2017</w:t>
      </w:r>
      <w:r w:rsidR="00C52AAF">
        <w:t>. é</w:t>
      </w:r>
      <w:r w:rsidR="00522A1A">
        <w:t>vben a p</w:t>
      </w:r>
      <w:r w:rsidR="002512AF">
        <w:t>énz</w:t>
      </w:r>
      <w:r>
        <w:t>ügyi műveletekből 68</w:t>
      </w:r>
      <w:r w:rsidR="00C52AAF">
        <w:t xml:space="preserve"> e Ft bevétele sz</w:t>
      </w:r>
      <w:r>
        <w:t>ármazott a Zrt-</w:t>
      </w:r>
      <w:proofErr w:type="spellStart"/>
      <w:r>
        <w:t>nek</w:t>
      </w:r>
      <w:proofErr w:type="spellEnd"/>
      <w:r>
        <w:t xml:space="preserve">, mely 65 e Ft </w:t>
      </w:r>
      <w:r w:rsidR="00C52AAF">
        <w:t>összegében a b</w:t>
      </w:r>
      <w:r w:rsidR="005049E2">
        <w:t>ankszámlák után elszámolt kamat</w:t>
      </w:r>
      <w:r>
        <w:t xml:space="preserve"> és 3 e Ft összegben pénzügyi műveletek egyéb bevétele</w:t>
      </w:r>
      <w:r w:rsidR="005049E2">
        <w:t>.</w:t>
      </w:r>
    </w:p>
    <w:p w:rsidR="0085368E" w:rsidRDefault="0085368E" w:rsidP="002B440D"/>
    <w:p w:rsidR="008F1C49" w:rsidRPr="0085368E" w:rsidRDefault="0001311C" w:rsidP="00F26573">
      <w:r w:rsidRPr="0085368E">
        <w:t>Kivételes</w:t>
      </w:r>
      <w:r w:rsidR="00F74787" w:rsidRPr="0085368E">
        <w:t xml:space="preserve"> n</w:t>
      </w:r>
      <w:r w:rsidR="004A5E04" w:rsidRPr="0085368E">
        <w:t xml:space="preserve">agyságú vagy előfordulású </w:t>
      </w:r>
      <w:r w:rsidR="00F74787" w:rsidRPr="0085368E">
        <w:t>be</w:t>
      </w:r>
      <w:r w:rsidR="004A5E04" w:rsidRPr="0085368E">
        <w:t xml:space="preserve">vétel 2017-ben </w:t>
      </w:r>
      <w:r w:rsidR="00F74787" w:rsidRPr="0085368E">
        <w:t>nem volt.</w:t>
      </w:r>
    </w:p>
    <w:p w:rsidR="00023EC1" w:rsidRDefault="00023EC1" w:rsidP="00F26573"/>
    <w:p w:rsidR="008F1C49" w:rsidRDefault="00F3589F" w:rsidP="00F26573">
      <w:r w:rsidRPr="00E87127">
        <w:t>A</w:t>
      </w:r>
      <w:r>
        <w:t xml:space="preserve"> víz és csatornaszol</w:t>
      </w:r>
      <w:r w:rsidR="00023EC1">
        <w:t xml:space="preserve">gáltatás mennyiségi adatait régió és divízió </w:t>
      </w:r>
      <w:r w:rsidR="000A0B40">
        <w:t>szerinti bontásban</w:t>
      </w:r>
      <w:r w:rsidR="00D15EC9">
        <w:t xml:space="preserve"> a következő</w:t>
      </w:r>
      <w:r>
        <w:t xml:space="preserve"> táblázat tartalmazza:</w:t>
      </w:r>
    </w:p>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Default="00023EC1" w:rsidP="00F26573"/>
    <w:p w:rsidR="00023EC1" w:rsidRPr="00F26573" w:rsidRDefault="00023EC1" w:rsidP="00F26573"/>
    <w:p w:rsidR="00F10212" w:rsidRPr="00360881" w:rsidRDefault="00236736" w:rsidP="00F10212">
      <w:pPr>
        <w:pStyle w:val="Szvegtrzs2"/>
        <w:spacing w:line="360" w:lineRule="auto"/>
        <w:jc w:val="center"/>
        <w:rPr>
          <w:b/>
          <w:bCs/>
          <w:lang w:val="hu-HU"/>
        </w:rPr>
      </w:pPr>
      <w:r>
        <w:rPr>
          <w:b/>
          <w:bCs/>
          <w:lang w:val="hu-HU"/>
        </w:rPr>
        <w:lastRenderedPageBreak/>
        <w:t>2017</w:t>
      </w:r>
      <w:r w:rsidR="00F10212">
        <w:rPr>
          <w:b/>
          <w:bCs/>
          <w:lang w:val="hu-HU"/>
        </w:rPr>
        <w:t xml:space="preserve"> évi szolgáltatási </w:t>
      </w:r>
      <w:r w:rsidR="00F10212" w:rsidRPr="00251013">
        <w:rPr>
          <w:b/>
          <w:bCs/>
          <w:szCs w:val="24"/>
          <w:lang w:val="hu-HU"/>
        </w:rPr>
        <w:t xml:space="preserve">adatok                            </w:t>
      </w:r>
      <w:r w:rsidR="00F10212" w:rsidRPr="00251013">
        <w:rPr>
          <w:b/>
          <w:szCs w:val="24"/>
        </w:rPr>
        <w:t>(m</w:t>
      </w:r>
      <w:r w:rsidR="00F10212" w:rsidRPr="00251013">
        <w:rPr>
          <w:b/>
          <w:szCs w:val="24"/>
          <w:vertAlign w:val="superscript"/>
        </w:rPr>
        <w:t>3)</w:t>
      </w:r>
      <w:r w:rsidR="00F10212">
        <w:rPr>
          <w:b/>
          <w:bCs/>
          <w:lang w:val="hu-HU"/>
        </w:rPr>
        <w:t xml:space="preserve">               </w:t>
      </w:r>
    </w:p>
    <w:tbl>
      <w:tblPr>
        <w:tblW w:w="6678" w:type="dxa"/>
        <w:jc w:val="center"/>
        <w:tblCellMar>
          <w:left w:w="70" w:type="dxa"/>
          <w:right w:w="70" w:type="dxa"/>
        </w:tblCellMar>
        <w:tblLook w:val="04A0" w:firstRow="1" w:lastRow="0" w:firstColumn="1" w:lastColumn="0" w:noHBand="0" w:noVBand="1"/>
      </w:tblPr>
      <w:tblGrid>
        <w:gridCol w:w="1075"/>
        <w:gridCol w:w="1463"/>
        <w:gridCol w:w="1540"/>
        <w:gridCol w:w="1300"/>
        <w:gridCol w:w="1300"/>
      </w:tblGrid>
      <w:tr w:rsidR="003A1435" w:rsidRPr="00045CFB" w:rsidTr="00FF3701">
        <w:trPr>
          <w:trHeight w:val="199"/>
          <w:jc w:val="center"/>
        </w:trPr>
        <w:tc>
          <w:tcPr>
            <w:tcW w:w="1075" w:type="dxa"/>
            <w:tcBorders>
              <w:top w:val="single" w:sz="4" w:space="0" w:color="auto"/>
              <w:left w:val="single" w:sz="4" w:space="0" w:color="auto"/>
              <w:bottom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Régió</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Divízió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rPr>
                <w:rFonts w:ascii="Calibri" w:hAnsi="Calibri"/>
                <w:b/>
                <w:bCs/>
                <w:color w:val="000000"/>
                <w:sz w:val="16"/>
                <w:szCs w:val="16"/>
              </w:rPr>
            </w:pPr>
            <w:r w:rsidRPr="00045CFB">
              <w:rPr>
                <w:rFonts w:ascii="Calibri" w:hAnsi="Calibri"/>
                <w:b/>
                <w:bCs/>
                <w:color w:val="000000"/>
                <w:sz w:val="16"/>
                <w:szCs w:val="16"/>
              </w:rPr>
              <w:t>Település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Víz</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color w:val="000000"/>
                <w:sz w:val="16"/>
                <w:szCs w:val="16"/>
              </w:rPr>
            </w:pPr>
            <w:proofErr w:type="spellStart"/>
            <w:r w:rsidRPr="00045CFB">
              <w:rPr>
                <w:rFonts w:ascii="Calibri" w:hAnsi="Calibri"/>
                <w:b/>
                <w:bCs/>
                <w:color w:val="000000"/>
                <w:sz w:val="16"/>
                <w:szCs w:val="16"/>
              </w:rPr>
              <w:t>Szennyviz</w:t>
            </w:r>
            <w:proofErr w:type="spellEnd"/>
          </w:p>
        </w:tc>
      </w:tr>
      <w:tr w:rsidR="003A1435" w:rsidRPr="00045CFB" w:rsidTr="00FF3701">
        <w:trPr>
          <w:trHeight w:val="199"/>
          <w:jc w:val="center"/>
        </w:trPr>
        <w:tc>
          <w:tcPr>
            <w:tcW w:w="1075" w:type="dxa"/>
            <w:vMerge w:val="restart"/>
            <w:tcBorders>
              <w:top w:val="nil"/>
              <w:left w:val="single" w:sz="4" w:space="0" w:color="auto"/>
              <w:right w:val="single" w:sz="4" w:space="0" w:color="auto"/>
            </w:tcBorders>
          </w:tcPr>
          <w:p w:rsidR="003A1435" w:rsidRPr="00045CFB" w:rsidRDefault="003A1435" w:rsidP="00FF3701">
            <w:pPr>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
                <w:bCs/>
                <w:i/>
                <w:color w:val="000000"/>
                <w:sz w:val="16"/>
                <w:szCs w:val="16"/>
              </w:rPr>
            </w:pP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KÖZPONTI</w:t>
            </w:r>
          </w:p>
          <w:p w:rsidR="003A1435" w:rsidRPr="00045CFB" w:rsidRDefault="003A1435" w:rsidP="00FF3701">
            <w:pP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Zomba</w:t>
            </w:r>
          </w:p>
          <w:p w:rsidR="003A1435" w:rsidRPr="00045CFB" w:rsidRDefault="003A1435" w:rsidP="00FF3701">
            <w:pPr>
              <w:rPr>
                <w:rFonts w:ascii="Calibri" w:hAnsi="Calibri"/>
                <w:bCs/>
                <w:i/>
                <w:color w:val="000000"/>
                <w:sz w:val="16"/>
                <w:szCs w:val="16"/>
              </w:rPr>
            </w:pPr>
            <w:r w:rsidRPr="00045CFB">
              <w:rPr>
                <w:rFonts w:ascii="Calibri" w:hAnsi="Calibri"/>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i/>
                <w:color w:val="000000"/>
                <w:sz w:val="16"/>
                <w:szCs w:val="16"/>
              </w:rPr>
            </w:pPr>
            <w:r w:rsidRPr="00B52F64">
              <w:rPr>
                <w:rFonts w:ascii="Calibri" w:hAnsi="Calibri"/>
                <w:i/>
                <w:color w:val="000000"/>
                <w:sz w:val="16"/>
                <w:szCs w:val="16"/>
              </w:rPr>
              <w:t xml:space="preserve">Aparhant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236736" w:rsidP="00FF3701">
            <w:pPr>
              <w:jc w:val="right"/>
              <w:rPr>
                <w:rFonts w:ascii="Calibri" w:hAnsi="Calibri"/>
                <w:bCs/>
                <w:i/>
                <w:color w:val="000000"/>
                <w:sz w:val="16"/>
                <w:szCs w:val="16"/>
              </w:rPr>
            </w:pPr>
            <w:r w:rsidRPr="00B52F64">
              <w:rPr>
                <w:rFonts w:ascii="Calibri" w:hAnsi="Calibri"/>
                <w:bCs/>
                <w:i/>
                <w:color w:val="000000"/>
                <w:sz w:val="16"/>
                <w:szCs w:val="16"/>
              </w:rPr>
              <w:t>38 376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i/>
                <w:color w:val="000000"/>
                <w:sz w:val="16"/>
                <w:szCs w:val="16"/>
              </w:rPr>
            </w:pPr>
            <w:r w:rsidRPr="00B52F64">
              <w:rPr>
                <w:rFonts w:ascii="Calibri" w:hAnsi="Calibri"/>
                <w:bCs/>
                <w:i/>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Bikács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91B95">
            <w:pPr>
              <w:jc w:val="right"/>
              <w:rPr>
                <w:rFonts w:ascii="Calibri" w:hAnsi="Calibri"/>
                <w:bCs/>
                <w:color w:val="000000"/>
                <w:sz w:val="16"/>
                <w:szCs w:val="16"/>
              </w:rPr>
            </w:pPr>
            <w:r w:rsidRPr="00B52F64">
              <w:rPr>
                <w:rFonts w:ascii="Calibri" w:hAnsi="Calibri"/>
                <w:bCs/>
                <w:color w:val="000000"/>
                <w:sz w:val="16"/>
                <w:szCs w:val="16"/>
              </w:rPr>
              <w:t>1</w:t>
            </w:r>
            <w:r w:rsidR="00391B95" w:rsidRPr="00B52F64">
              <w:rPr>
                <w:rFonts w:ascii="Calibri" w:hAnsi="Calibri"/>
                <w:bCs/>
                <w:color w:val="000000"/>
                <w:sz w:val="16"/>
                <w:szCs w:val="16"/>
              </w:rPr>
              <w:t>9 955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Felsőnána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91B95">
            <w:pPr>
              <w:jc w:val="right"/>
              <w:rPr>
                <w:rFonts w:ascii="Calibri" w:hAnsi="Calibri"/>
                <w:bCs/>
                <w:color w:val="000000"/>
                <w:sz w:val="16"/>
                <w:szCs w:val="16"/>
              </w:rPr>
            </w:pPr>
            <w:r w:rsidRPr="00B52F64">
              <w:rPr>
                <w:rFonts w:ascii="Calibri" w:hAnsi="Calibri"/>
                <w:bCs/>
                <w:color w:val="000000"/>
                <w:sz w:val="16"/>
                <w:szCs w:val="16"/>
              </w:rPr>
              <w:t xml:space="preserve">16 </w:t>
            </w:r>
            <w:r w:rsidR="00391B95" w:rsidRPr="00B52F64">
              <w:rPr>
                <w:rFonts w:ascii="Calibri" w:hAnsi="Calibri"/>
                <w:bCs/>
                <w:color w:val="000000"/>
                <w:sz w:val="16"/>
                <w:szCs w:val="16"/>
              </w:rPr>
              <w:t>968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Kéty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91B95">
            <w:pPr>
              <w:jc w:val="right"/>
              <w:rPr>
                <w:rFonts w:ascii="Calibri" w:hAnsi="Calibri"/>
                <w:bCs/>
                <w:color w:val="000000"/>
                <w:sz w:val="16"/>
                <w:szCs w:val="16"/>
              </w:rPr>
            </w:pPr>
            <w:r w:rsidRPr="00B52F64">
              <w:rPr>
                <w:rFonts w:ascii="Calibri" w:hAnsi="Calibri"/>
                <w:bCs/>
                <w:color w:val="000000"/>
                <w:sz w:val="16"/>
                <w:szCs w:val="16"/>
              </w:rPr>
              <w:t>1</w:t>
            </w:r>
            <w:r w:rsidR="00391B95" w:rsidRPr="00B52F64">
              <w:rPr>
                <w:rFonts w:ascii="Calibri" w:hAnsi="Calibri"/>
                <w:bCs/>
                <w:color w:val="000000"/>
                <w:sz w:val="16"/>
                <w:szCs w:val="16"/>
              </w:rPr>
              <w:t>9 118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Mezőfalva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91B95" w:rsidP="00FF3701">
            <w:pPr>
              <w:jc w:val="right"/>
              <w:rPr>
                <w:rFonts w:ascii="Calibri" w:hAnsi="Calibri"/>
                <w:bCs/>
                <w:color w:val="000000"/>
                <w:sz w:val="16"/>
                <w:szCs w:val="16"/>
              </w:rPr>
            </w:pPr>
            <w:r w:rsidRPr="00B52F64">
              <w:rPr>
                <w:rFonts w:ascii="Calibri" w:hAnsi="Calibri"/>
                <w:bCs/>
                <w:color w:val="000000"/>
                <w:sz w:val="16"/>
                <w:szCs w:val="16"/>
              </w:rPr>
              <w:t>136 477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Mucsfa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91B95" w:rsidP="00FF3701">
            <w:pPr>
              <w:jc w:val="right"/>
              <w:rPr>
                <w:rFonts w:ascii="Calibri" w:hAnsi="Calibri"/>
                <w:bCs/>
                <w:color w:val="000000"/>
                <w:sz w:val="16"/>
                <w:szCs w:val="16"/>
              </w:rPr>
            </w:pPr>
            <w:r w:rsidRPr="00B52F64">
              <w:rPr>
                <w:rFonts w:ascii="Calibri" w:hAnsi="Calibri"/>
                <w:bCs/>
                <w:color w:val="000000"/>
                <w:sz w:val="16"/>
                <w:szCs w:val="16"/>
              </w:rPr>
              <w:t>8 669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Murga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91B95" w:rsidP="00FF3701">
            <w:pPr>
              <w:jc w:val="right"/>
              <w:rPr>
                <w:rFonts w:ascii="Calibri" w:hAnsi="Calibri"/>
                <w:bCs/>
                <w:color w:val="000000"/>
                <w:sz w:val="16"/>
                <w:szCs w:val="16"/>
              </w:rPr>
            </w:pPr>
            <w:r w:rsidRPr="00B52F64">
              <w:rPr>
                <w:rFonts w:ascii="Calibri" w:hAnsi="Calibri"/>
                <w:bCs/>
                <w:color w:val="000000"/>
                <w:sz w:val="16"/>
                <w:szCs w:val="16"/>
              </w:rPr>
              <w:t>2 106</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Cs/>
                <w:color w:val="000000"/>
                <w:sz w:val="16"/>
                <w:szCs w:val="16"/>
              </w:rPr>
            </w:pP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Nagyvejke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91B95" w:rsidP="00FF3701">
            <w:pPr>
              <w:jc w:val="right"/>
              <w:rPr>
                <w:rFonts w:ascii="Calibri" w:hAnsi="Calibri"/>
                <w:bCs/>
                <w:color w:val="000000"/>
                <w:sz w:val="16"/>
                <w:szCs w:val="16"/>
              </w:rPr>
            </w:pPr>
            <w:r w:rsidRPr="00B52F64">
              <w:rPr>
                <w:rFonts w:ascii="Calibri" w:hAnsi="Calibri"/>
                <w:bCs/>
                <w:color w:val="000000"/>
                <w:sz w:val="16"/>
                <w:szCs w:val="16"/>
              </w:rPr>
              <w:t>3 961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Tevel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91B95">
            <w:pPr>
              <w:jc w:val="right"/>
              <w:rPr>
                <w:rFonts w:ascii="Calibri" w:hAnsi="Calibri"/>
                <w:bCs/>
                <w:color w:val="000000"/>
                <w:sz w:val="16"/>
                <w:szCs w:val="16"/>
              </w:rPr>
            </w:pPr>
            <w:r w:rsidRPr="00B52F64">
              <w:rPr>
                <w:rFonts w:ascii="Calibri" w:hAnsi="Calibri"/>
                <w:bCs/>
                <w:color w:val="000000"/>
                <w:sz w:val="16"/>
                <w:szCs w:val="16"/>
              </w:rPr>
              <w:t>3</w:t>
            </w:r>
            <w:r w:rsidR="00391B95" w:rsidRPr="00B52F64">
              <w:rPr>
                <w:rFonts w:ascii="Calibri" w:hAnsi="Calibri"/>
                <w:bCs/>
                <w:color w:val="000000"/>
                <w:sz w:val="16"/>
                <w:szCs w:val="16"/>
              </w:rPr>
              <w:t>8 928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3</w:t>
            </w:r>
            <w:r w:rsidR="000B26AF" w:rsidRPr="00B52F64">
              <w:rPr>
                <w:rFonts w:ascii="Calibri" w:hAnsi="Calibri"/>
                <w:bCs/>
                <w:color w:val="000000"/>
                <w:sz w:val="16"/>
                <w:szCs w:val="16"/>
              </w:rPr>
              <w:t>5 267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Závod</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8 274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Zomba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91B95" w:rsidP="00FF3701">
            <w:pPr>
              <w:jc w:val="right"/>
              <w:rPr>
                <w:rFonts w:ascii="Calibri" w:hAnsi="Calibri"/>
                <w:bCs/>
                <w:color w:val="000000"/>
                <w:sz w:val="16"/>
                <w:szCs w:val="16"/>
              </w:rPr>
            </w:pPr>
            <w:r w:rsidRPr="00B52F64">
              <w:rPr>
                <w:rFonts w:ascii="Calibri" w:hAnsi="Calibri"/>
                <w:bCs/>
                <w:color w:val="000000"/>
                <w:sz w:val="16"/>
                <w:szCs w:val="16"/>
              </w:rPr>
              <w:t>67 270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57 034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Szekszárd </w:t>
            </w: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 xml:space="preserve">Szekszárd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91B95">
            <w:pPr>
              <w:jc w:val="right"/>
              <w:rPr>
                <w:rFonts w:ascii="Calibri" w:hAnsi="Calibri"/>
                <w:b/>
                <w:bCs/>
                <w:i/>
                <w:color w:val="000000"/>
                <w:sz w:val="16"/>
                <w:szCs w:val="16"/>
              </w:rPr>
            </w:pPr>
            <w:r w:rsidRPr="00B52F64">
              <w:rPr>
                <w:rFonts w:ascii="Calibri" w:hAnsi="Calibri"/>
                <w:b/>
                <w:bCs/>
                <w:i/>
                <w:color w:val="000000"/>
                <w:sz w:val="16"/>
                <w:szCs w:val="16"/>
              </w:rPr>
              <w:t>1</w:t>
            </w:r>
            <w:r w:rsidR="00391B95" w:rsidRPr="00B52F64">
              <w:rPr>
                <w:rFonts w:ascii="Calibri" w:hAnsi="Calibri"/>
                <w:b/>
                <w:bCs/>
                <w:i/>
                <w:color w:val="000000"/>
                <w:sz w:val="16"/>
                <w:szCs w:val="16"/>
              </w:rPr>
              <w:t> </w:t>
            </w:r>
            <w:r w:rsidRPr="00B52F64">
              <w:rPr>
                <w:rFonts w:ascii="Calibri" w:hAnsi="Calibri"/>
                <w:b/>
                <w:bCs/>
                <w:i/>
                <w:color w:val="000000"/>
                <w:sz w:val="16"/>
                <w:szCs w:val="16"/>
              </w:rPr>
              <w:t>46</w:t>
            </w:r>
            <w:r w:rsidR="00391B95" w:rsidRPr="00B52F64">
              <w:rPr>
                <w:rFonts w:ascii="Calibri" w:hAnsi="Calibri"/>
                <w:b/>
                <w:bCs/>
                <w:i/>
                <w:color w:val="000000"/>
                <w:sz w:val="16"/>
                <w:szCs w:val="16"/>
              </w:rPr>
              <w:t>1 535</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r w:rsidRPr="00B52F64">
              <w:rPr>
                <w:rFonts w:ascii="Calibri" w:hAnsi="Calibri"/>
                <w:b/>
                <w:bCs/>
                <w:i/>
                <w:color w:val="000000"/>
                <w:sz w:val="16"/>
                <w:szCs w:val="16"/>
              </w:rPr>
              <w:t>1 856 677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Tolna </w:t>
            </w: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Bogyiszló</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 xml:space="preserve">60 </w:t>
            </w:r>
            <w:r w:rsidR="008E7566" w:rsidRPr="00B52F64">
              <w:rPr>
                <w:rFonts w:ascii="Calibri" w:hAnsi="Calibri"/>
                <w:bCs/>
                <w:color w:val="000000"/>
                <w:sz w:val="16"/>
                <w:szCs w:val="16"/>
              </w:rPr>
              <w:t>393</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5</w:t>
            </w:r>
            <w:r w:rsidR="000B26AF" w:rsidRPr="00B52F64">
              <w:rPr>
                <w:rFonts w:ascii="Calibri" w:hAnsi="Calibri"/>
                <w:bCs/>
                <w:color w:val="000000"/>
                <w:sz w:val="16"/>
                <w:szCs w:val="16"/>
              </w:rPr>
              <w:t>0 503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Fácánkert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2</w:t>
            </w:r>
            <w:r w:rsidR="008E7566" w:rsidRPr="00B52F64">
              <w:rPr>
                <w:rFonts w:ascii="Calibri" w:hAnsi="Calibri"/>
                <w:bCs/>
                <w:color w:val="000000"/>
                <w:sz w:val="16"/>
                <w:szCs w:val="16"/>
              </w:rPr>
              <w:t>7 932</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21 910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Tolna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384 458</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3</w:t>
            </w:r>
            <w:r w:rsidR="000B26AF" w:rsidRPr="00B52F64">
              <w:rPr>
                <w:rFonts w:ascii="Calibri" w:hAnsi="Calibri"/>
                <w:bCs/>
                <w:color w:val="000000"/>
                <w:sz w:val="16"/>
                <w:szCs w:val="16"/>
              </w:rPr>
              <w:t>50 170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Fadd</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8E7566">
            <w:pPr>
              <w:jc w:val="right"/>
              <w:rPr>
                <w:rFonts w:ascii="Calibri" w:hAnsi="Calibri"/>
                <w:bCs/>
                <w:color w:val="000000"/>
                <w:sz w:val="16"/>
                <w:szCs w:val="16"/>
              </w:rPr>
            </w:pPr>
            <w:r w:rsidRPr="00B52F64">
              <w:rPr>
                <w:rFonts w:ascii="Calibri" w:hAnsi="Calibri"/>
                <w:bCs/>
                <w:color w:val="000000"/>
                <w:sz w:val="16"/>
                <w:szCs w:val="16"/>
              </w:rPr>
              <w:t>118 172</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107 808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Dombori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23 284</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1</w:t>
            </w:r>
            <w:r w:rsidR="000B26AF" w:rsidRPr="00B52F64">
              <w:rPr>
                <w:rFonts w:ascii="Calibri" w:hAnsi="Calibri"/>
                <w:bCs/>
                <w:color w:val="000000"/>
                <w:sz w:val="16"/>
                <w:szCs w:val="16"/>
              </w:rPr>
              <w:t>4 799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Szedres </w:t>
            </w: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Borjád</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3 956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Harc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31 145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2</w:t>
            </w:r>
            <w:r w:rsidR="000B26AF" w:rsidRPr="00B52F64">
              <w:rPr>
                <w:rFonts w:ascii="Calibri" w:hAnsi="Calibri"/>
                <w:bCs/>
                <w:color w:val="000000"/>
                <w:sz w:val="16"/>
                <w:szCs w:val="16"/>
              </w:rPr>
              <w:t>5 103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Kajdacs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36 361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Medina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2</w:t>
            </w:r>
            <w:r w:rsidR="008E7566" w:rsidRPr="00B52F64">
              <w:rPr>
                <w:rFonts w:ascii="Calibri" w:hAnsi="Calibri"/>
                <w:bCs/>
                <w:color w:val="000000"/>
                <w:sz w:val="16"/>
                <w:szCs w:val="16"/>
              </w:rPr>
              <w:t>4 375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1</w:t>
            </w:r>
            <w:r w:rsidR="000B26AF" w:rsidRPr="00B52F64">
              <w:rPr>
                <w:rFonts w:ascii="Calibri" w:hAnsi="Calibri"/>
                <w:bCs/>
                <w:color w:val="000000"/>
                <w:sz w:val="16"/>
                <w:szCs w:val="16"/>
              </w:rPr>
              <w:t>9 923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Sióagárd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44 713</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40 358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Szedres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7</w:t>
            </w:r>
            <w:r w:rsidR="008E7566" w:rsidRPr="00B52F64">
              <w:rPr>
                <w:rFonts w:ascii="Calibri" w:hAnsi="Calibri"/>
                <w:bCs/>
                <w:color w:val="000000"/>
                <w:sz w:val="16"/>
                <w:szCs w:val="16"/>
              </w:rPr>
              <w:t>7 104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6</w:t>
            </w:r>
            <w:r w:rsidR="000B26AF" w:rsidRPr="00B52F64">
              <w:rPr>
                <w:rFonts w:ascii="Calibri" w:hAnsi="Calibri"/>
                <w:bCs/>
                <w:color w:val="000000"/>
                <w:sz w:val="16"/>
                <w:szCs w:val="16"/>
              </w:rPr>
              <w:t>7 574</w:t>
            </w:r>
          </w:p>
        </w:tc>
      </w:tr>
      <w:tr w:rsidR="003A1435" w:rsidRPr="00045CFB" w:rsidTr="00FF3701">
        <w:trPr>
          <w:trHeight w:val="199"/>
          <w:jc w:val="center"/>
        </w:trPr>
        <w:tc>
          <w:tcPr>
            <w:tcW w:w="1075" w:type="dxa"/>
            <w:vMerge/>
            <w:tcBorders>
              <w:left w:val="single" w:sz="4" w:space="0" w:color="auto"/>
              <w:bottom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r>
      <w:tr w:rsidR="003A1435" w:rsidRPr="00045CFB" w:rsidTr="00FF3701">
        <w:trPr>
          <w:trHeight w:val="199"/>
          <w:jc w:val="center"/>
        </w:trPr>
        <w:tc>
          <w:tcPr>
            <w:tcW w:w="1075" w:type="dxa"/>
            <w:vMerge w:val="restart"/>
            <w:tcBorders>
              <w:top w:val="nil"/>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ÉSZAKI</w:t>
            </w: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Gyönk </w:t>
            </w: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Gyönk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6</w:t>
            </w:r>
            <w:r w:rsidR="008E7566" w:rsidRPr="00B52F64">
              <w:rPr>
                <w:rFonts w:ascii="Calibri" w:hAnsi="Calibri"/>
                <w:bCs/>
                <w:color w:val="000000"/>
                <w:sz w:val="16"/>
                <w:szCs w:val="16"/>
              </w:rPr>
              <w:t>3 808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5</w:t>
            </w:r>
            <w:r w:rsidR="000B26AF" w:rsidRPr="00B52F64">
              <w:rPr>
                <w:rFonts w:ascii="Calibri" w:hAnsi="Calibri"/>
                <w:bCs/>
                <w:color w:val="000000"/>
                <w:sz w:val="16"/>
                <w:szCs w:val="16"/>
              </w:rPr>
              <w:t>7 412</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Iregszemcse</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93 617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6</w:t>
            </w:r>
            <w:r w:rsidR="000B26AF" w:rsidRPr="00B52F64">
              <w:rPr>
                <w:rFonts w:ascii="Calibri" w:hAnsi="Calibri"/>
                <w:bCs/>
                <w:color w:val="000000"/>
                <w:sz w:val="16"/>
                <w:szCs w:val="16"/>
              </w:rPr>
              <w:t>6 372</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Keszőhidegkút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6 944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Miszla</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7 170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5 945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Mucsi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15 405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 xml:space="preserve"> 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Regöly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57 128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proofErr w:type="spellStart"/>
            <w:r w:rsidRPr="00B52F64">
              <w:rPr>
                <w:rFonts w:ascii="Calibri" w:hAnsi="Calibri"/>
                <w:color w:val="000000"/>
                <w:sz w:val="16"/>
                <w:szCs w:val="16"/>
              </w:rPr>
              <w:t>Szabaton</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30</w:t>
            </w:r>
            <w:r w:rsidR="008E7566" w:rsidRPr="00B52F64">
              <w:rPr>
                <w:rFonts w:ascii="Calibri" w:hAnsi="Calibri"/>
                <w:bCs/>
                <w:color w:val="000000"/>
                <w:sz w:val="16"/>
                <w:szCs w:val="16"/>
              </w:rPr>
              <w:t>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Szakadát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7</w:t>
            </w:r>
            <w:r w:rsidR="008E7566" w:rsidRPr="00B52F64">
              <w:rPr>
                <w:rFonts w:ascii="Calibri" w:hAnsi="Calibri"/>
                <w:bCs/>
                <w:color w:val="000000"/>
                <w:sz w:val="16"/>
                <w:szCs w:val="16"/>
              </w:rPr>
              <w:t xml:space="preserve"> 996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0B26AF" w:rsidP="000B26AF">
            <w:pPr>
              <w:jc w:val="right"/>
              <w:rPr>
                <w:rFonts w:ascii="Calibri" w:hAnsi="Calibri"/>
                <w:bCs/>
                <w:color w:val="000000"/>
                <w:sz w:val="16"/>
                <w:szCs w:val="16"/>
              </w:rPr>
            </w:pPr>
            <w:r w:rsidRPr="00B52F64">
              <w:rPr>
                <w:rFonts w:ascii="Calibri" w:hAnsi="Calibri"/>
                <w:bCs/>
                <w:color w:val="000000"/>
                <w:sz w:val="16"/>
                <w:szCs w:val="16"/>
              </w:rPr>
              <w:t>5 969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Szárazd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7 245</w:t>
            </w:r>
            <w:r w:rsidR="003A1435" w:rsidRPr="00B52F64">
              <w:rPr>
                <w:rFonts w:ascii="Calibri" w:hAnsi="Calibri"/>
                <w:bCs/>
                <w:color w:val="000000"/>
                <w:sz w:val="16"/>
                <w:szCs w:val="16"/>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Udvari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 xml:space="preserve">9 </w:t>
            </w:r>
            <w:r w:rsidR="008E7566" w:rsidRPr="00B52F64">
              <w:rPr>
                <w:rFonts w:ascii="Calibri" w:hAnsi="Calibri"/>
                <w:bCs/>
                <w:color w:val="000000"/>
                <w:sz w:val="16"/>
                <w:szCs w:val="16"/>
              </w:rPr>
              <w:t>999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Varsád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8 230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 xml:space="preserve">7 </w:t>
            </w:r>
            <w:r w:rsidR="00EC2709" w:rsidRPr="00B52F64">
              <w:rPr>
                <w:rFonts w:ascii="Calibri" w:hAnsi="Calibri"/>
                <w:bCs/>
                <w:color w:val="000000"/>
                <w:sz w:val="16"/>
                <w:szCs w:val="16"/>
              </w:rPr>
              <w:t>159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Kölesd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4</w:t>
            </w:r>
            <w:r w:rsidR="008E7566" w:rsidRPr="00B52F64">
              <w:rPr>
                <w:rFonts w:ascii="Calibri" w:hAnsi="Calibri"/>
                <w:bCs/>
                <w:color w:val="000000"/>
                <w:sz w:val="16"/>
                <w:szCs w:val="16"/>
              </w:rPr>
              <w:t>5</w:t>
            </w:r>
            <w:r w:rsidRPr="00B52F64">
              <w:rPr>
                <w:rFonts w:ascii="Calibri" w:hAnsi="Calibri"/>
                <w:bCs/>
                <w:color w:val="000000"/>
                <w:sz w:val="16"/>
                <w:szCs w:val="16"/>
              </w:rPr>
              <w:t xml:space="preserve"> </w:t>
            </w:r>
            <w:r w:rsidR="008E7566" w:rsidRPr="00B52F64">
              <w:rPr>
                <w:rFonts w:ascii="Calibri" w:hAnsi="Calibri"/>
                <w:bCs/>
                <w:color w:val="000000"/>
                <w:sz w:val="16"/>
                <w:szCs w:val="16"/>
              </w:rPr>
              <w:t>086</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3</w:t>
            </w:r>
            <w:r w:rsidR="00EC2709" w:rsidRPr="00B52F64">
              <w:rPr>
                <w:rFonts w:ascii="Calibri" w:hAnsi="Calibri"/>
                <w:bCs/>
                <w:color w:val="000000"/>
                <w:sz w:val="16"/>
                <w:szCs w:val="16"/>
              </w:rPr>
              <w:t>6 867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Kistormás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 xml:space="preserve">8 </w:t>
            </w:r>
            <w:r w:rsidR="008E7566" w:rsidRPr="00B52F64">
              <w:rPr>
                <w:rFonts w:ascii="Calibri" w:hAnsi="Calibri"/>
                <w:bCs/>
                <w:color w:val="000000"/>
                <w:sz w:val="16"/>
                <w:szCs w:val="16"/>
              </w:rPr>
              <w:t>649</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 xml:space="preserve">7 </w:t>
            </w:r>
            <w:r w:rsidR="00EC2709" w:rsidRPr="00B52F64">
              <w:rPr>
                <w:rFonts w:ascii="Calibri" w:hAnsi="Calibri"/>
                <w:bCs/>
                <w:color w:val="000000"/>
                <w:sz w:val="16"/>
                <w:szCs w:val="16"/>
              </w:rPr>
              <w:t>316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Hőgyész </w:t>
            </w:r>
          </w:p>
          <w:p w:rsidR="003A1435" w:rsidRPr="00045CFB" w:rsidRDefault="003A1435" w:rsidP="00FF3701">
            <w:pPr>
              <w:rPr>
                <w:rFonts w:ascii="Calibri" w:hAnsi="Calibri"/>
                <w:b/>
                <w:bCs/>
                <w:i/>
                <w:color w:val="000000"/>
                <w:sz w:val="16"/>
                <w:szCs w:val="16"/>
              </w:rPr>
            </w:pPr>
            <w:r w:rsidRPr="00045CFB">
              <w:rPr>
                <w:rFonts w:ascii="Calibri" w:hAnsi="Calibri"/>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Diósberény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9 091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Dúzs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7 166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Hőgyész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87 637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7</w:t>
            </w:r>
            <w:r w:rsidR="00EC2709" w:rsidRPr="00B52F64">
              <w:rPr>
                <w:rFonts w:ascii="Calibri" w:hAnsi="Calibri"/>
                <w:bCs/>
                <w:color w:val="000000"/>
                <w:sz w:val="16"/>
                <w:szCs w:val="16"/>
              </w:rPr>
              <w:t>4 919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Kalaznó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E7566">
            <w:pPr>
              <w:jc w:val="right"/>
              <w:rPr>
                <w:rFonts w:ascii="Calibri" w:hAnsi="Calibri"/>
                <w:bCs/>
                <w:color w:val="000000"/>
                <w:sz w:val="16"/>
                <w:szCs w:val="16"/>
              </w:rPr>
            </w:pPr>
            <w:r w:rsidRPr="00B52F64">
              <w:rPr>
                <w:rFonts w:ascii="Calibri" w:hAnsi="Calibri"/>
                <w:bCs/>
                <w:color w:val="000000"/>
                <w:sz w:val="16"/>
                <w:szCs w:val="16"/>
              </w:rPr>
              <w:t>3 4</w:t>
            </w:r>
            <w:r w:rsidR="008E7566" w:rsidRPr="00B52F64">
              <w:rPr>
                <w:rFonts w:ascii="Calibri" w:hAnsi="Calibri"/>
                <w:bCs/>
                <w:color w:val="000000"/>
                <w:sz w:val="16"/>
                <w:szCs w:val="16"/>
              </w:rPr>
              <w:t>14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Szakály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FF3701">
            <w:pPr>
              <w:jc w:val="right"/>
              <w:rPr>
                <w:rFonts w:ascii="Calibri" w:hAnsi="Calibri"/>
                <w:bCs/>
                <w:color w:val="000000"/>
                <w:sz w:val="16"/>
                <w:szCs w:val="16"/>
              </w:rPr>
            </w:pPr>
            <w:r w:rsidRPr="00B52F64">
              <w:rPr>
                <w:rFonts w:ascii="Calibri" w:hAnsi="Calibri"/>
                <w:bCs/>
                <w:color w:val="000000"/>
                <w:sz w:val="16"/>
                <w:szCs w:val="16"/>
              </w:rPr>
              <w:t>40 176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Ürgevárpuszta</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23CD9">
            <w:pPr>
              <w:jc w:val="right"/>
              <w:rPr>
                <w:rFonts w:ascii="Calibri" w:hAnsi="Calibri"/>
                <w:bCs/>
                <w:color w:val="000000"/>
                <w:sz w:val="16"/>
                <w:szCs w:val="16"/>
              </w:rPr>
            </w:pPr>
            <w:r w:rsidRPr="00B52F64">
              <w:rPr>
                <w:rFonts w:ascii="Calibri" w:hAnsi="Calibri"/>
                <w:bCs/>
                <w:color w:val="000000"/>
                <w:sz w:val="16"/>
                <w:szCs w:val="16"/>
              </w:rPr>
              <w:t>1</w:t>
            </w:r>
            <w:r w:rsidR="00823CD9" w:rsidRPr="00B52F64">
              <w:rPr>
                <w:rFonts w:ascii="Calibri" w:hAnsi="Calibri"/>
                <w:bCs/>
                <w:color w:val="000000"/>
                <w:sz w:val="16"/>
                <w:szCs w:val="16"/>
              </w:rPr>
              <w:t>220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bottom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r>
      <w:tr w:rsidR="003A1435" w:rsidRPr="00045CFB" w:rsidTr="00FF3701">
        <w:trPr>
          <w:trHeight w:val="199"/>
          <w:jc w:val="center"/>
        </w:trPr>
        <w:tc>
          <w:tcPr>
            <w:tcW w:w="1075" w:type="dxa"/>
            <w:vMerge w:val="restart"/>
            <w:tcBorders>
              <w:left w:val="single" w:sz="4" w:space="0" w:color="auto"/>
              <w:right w:val="single" w:sz="4" w:space="0" w:color="auto"/>
            </w:tcBorders>
          </w:tcPr>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r w:rsidRPr="00045CFB">
              <w:rPr>
                <w:rFonts w:ascii="Calibri" w:hAnsi="Calibri"/>
                <w:b/>
                <w:color w:val="000000"/>
                <w:sz w:val="16"/>
                <w:szCs w:val="16"/>
              </w:rPr>
              <w:t>DÉLI</w:t>
            </w:r>
          </w:p>
        </w:tc>
        <w:tc>
          <w:tcPr>
            <w:tcW w:w="1463" w:type="dxa"/>
            <w:vMerge w:val="restart"/>
            <w:tcBorders>
              <w:left w:val="single" w:sz="4" w:space="0" w:color="auto"/>
              <w:right w:val="single" w:sz="4" w:space="0" w:color="auto"/>
            </w:tcBorders>
            <w:shd w:val="clear" w:color="auto" w:fill="auto"/>
            <w:noWrap/>
            <w:vAlign w:val="bottom"/>
          </w:tcPr>
          <w:p w:rsidR="003A1435" w:rsidRPr="00045CFB" w:rsidRDefault="003A1435" w:rsidP="00FF3701">
            <w:pPr>
              <w:spacing w:after="240"/>
              <w:jc w:val="center"/>
              <w:rPr>
                <w:rFonts w:ascii="Calibri" w:hAnsi="Calibri"/>
                <w:b/>
                <w:i/>
                <w:color w:val="000000"/>
                <w:sz w:val="16"/>
                <w:szCs w:val="16"/>
              </w:rPr>
            </w:pPr>
            <w:r w:rsidRPr="00045CFB">
              <w:rPr>
                <w:rFonts w:ascii="Calibri" w:hAnsi="Calibri"/>
                <w:b/>
                <w:i/>
                <w:color w:val="000000"/>
                <w:sz w:val="16"/>
                <w:szCs w:val="16"/>
              </w:rPr>
              <w:t>Bátaszék</w:t>
            </w: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Alsónána</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21 130</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1</w:t>
            </w:r>
            <w:r w:rsidR="00EC2709" w:rsidRPr="00B52F64">
              <w:rPr>
                <w:rFonts w:ascii="Calibri" w:hAnsi="Calibri"/>
                <w:bCs/>
                <w:color w:val="000000"/>
                <w:sz w:val="16"/>
                <w:szCs w:val="16"/>
              </w:rPr>
              <w:t>8 482</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Alsónyék</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21 992</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Báta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54 551</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EC2709" w:rsidP="00FF3701">
            <w:pPr>
              <w:jc w:val="right"/>
              <w:rPr>
                <w:rFonts w:ascii="Calibri" w:hAnsi="Calibri"/>
                <w:bCs/>
                <w:color w:val="000000"/>
                <w:sz w:val="16"/>
                <w:szCs w:val="16"/>
              </w:rPr>
            </w:pPr>
            <w:r w:rsidRPr="00B52F64">
              <w:rPr>
                <w:rFonts w:ascii="Calibri" w:hAnsi="Calibri"/>
                <w:bCs/>
                <w:color w:val="000000"/>
                <w:sz w:val="16"/>
                <w:szCs w:val="16"/>
              </w:rPr>
              <w:t>33 499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Bátaapáti</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17 001</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 xml:space="preserve">16 </w:t>
            </w:r>
            <w:r w:rsidR="00EC2709" w:rsidRPr="00B52F64">
              <w:rPr>
                <w:rFonts w:ascii="Calibri" w:hAnsi="Calibri"/>
                <w:bCs/>
                <w:color w:val="000000"/>
                <w:sz w:val="16"/>
                <w:szCs w:val="16"/>
              </w:rPr>
              <w:t>203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Bátaszék</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254 856</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 xml:space="preserve"> 22</w:t>
            </w:r>
            <w:r w:rsidR="00EC2709" w:rsidRPr="00B52F64">
              <w:rPr>
                <w:rFonts w:ascii="Calibri" w:hAnsi="Calibri"/>
                <w:bCs/>
                <w:color w:val="000000"/>
                <w:sz w:val="16"/>
                <w:szCs w:val="16"/>
              </w:rPr>
              <w:t>7 915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Decs</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110 204</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EC2709" w:rsidP="00FF3701">
            <w:pPr>
              <w:jc w:val="right"/>
              <w:rPr>
                <w:rFonts w:ascii="Calibri" w:hAnsi="Calibri"/>
                <w:bCs/>
                <w:color w:val="000000"/>
                <w:sz w:val="16"/>
                <w:szCs w:val="16"/>
              </w:rPr>
            </w:pPr>
            <w:r w:rsidRPr="00B52F64">
              <w:rPr>
                <w:rFonts w:ascii="Calibri" w:hAnsi="Calibri"/>
                <w:bCs/>
                <w:color w:val="000000"/>
                <w:sz w:val="16"/>
                <w:szCs w:val="16"/>
              </w:rPr>
              <w:t>92 673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Grábóc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0B26AF">
            <w:pPr>
              <w:jc w:val="right"/>
              <w:rPr>
                <w:rFonts w:ascii="Calibri" w:hAnsi="Calibri"/>
                <w:bCs/>
                <w:color w:val="000000"/>
                <w:sz w:val="16"/>
                <w:szCs w:val="16"/>
              </w:rPr>
            </w:pPr>
            <w:r w:rsidRPr="00B52F64">
              <w:rPr>
                <w:rFonts w:ascii="Calibri" w:hAnsi="Calibri"/>
                <w:bCs/>
                <w:color w:val="000000"/>
                <w:sz w:val="16"/>
                <w:szCs w:val="16"/>
              </w:rPr>
              <w:t>3 988</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Mórágy</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2</w:t>
            </w:r>
            <w:r w:rsidR="000B26AF" w:rsidRPr="00B52F64">
              <w:rPr>
                <w:rFonts w:ascii="Calibri" w:hAnsi="Calibri"/>
                <w:bCs/>
                <w:color w:val="000000"/>
                <w:sz w:val="16"/>
                <w:szCs w:val="16"/>
              </w:rPr>
              <w:t>1 957</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EC2709" w:rsidP="00FF3701">
            <w:pPr>
              <w:jc w:val="right"/>
              <w:rPr>
                <w:rFonts w:ascii="Calibri" w:hAnsi="Calibri"/>
                <w:bCs/>
                <w:color w:val="000000"/>
                <w:sz w:val="16"/>
                <w:szCs w:val="16"/>
              </w:rPr>
            </w:pPr>
            <w:r w:rsidRPr="00B52F64">
              <w:rPr>
                <w:rFonts w:ascii="Calibri" w:hAnsi="Calibri"/>
                <w:bCs/>
                <w:color w:val="000000"/>
                <w:sz w:val="16"/>
                <w:szCs w:val="16"/>
              </w:rPr>
              <w:t>20 966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Őcsény</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FF3701">
            <w:pPr>
              <w:jc w:val="right"/>
              <w:rPr>
                <w:rFonts w:ascii="Calibri" w:hAnsi="Calibri"/>
                <w:bCs/>
                <w:color w:val="000000"/>
                <w:sz w:val="16"/>
                <w:szCs w:val="16"/>
              </w:rPr>
            </w:pPr>
            <w:r w:rsidRPr="00B52F64">
              <w:rPr>
                <w:rFonts w:ascii="Calibri" w:hAnsi="Calibri"/>
                <w:bCs/>
                <w:color w:val="000000"/>
                <w:sz w:val="16"/>
                <w:szCs w:val="16"/>
              </w:rPr>
              <w:t>69 371</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6</w:t>
            </w:r>
            <w:r w:rsidR="00EC2709" w:rsidRPr="00B52F64">
              <w:rPr>
                <w:rFonts w:ascii="Calibri" w:hAnsi="Calibri"/>
                <w:bCs/>
                <w:color w:val="000000"/>
                <w:sz w:val="16"/>
                <w:szCs w:val="16"/>
              </w:rPr>
              <w:t>4 856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Pörböly</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 xml:space="preserve">19 </w:t>
            </w:r>
            <w:r w:rsidR="000B26AF" w:rsidRPr="00B52F64">
              <w:rPr>
                <w:rFonts w:ascii="Calibri" w:hAnsi="Calibri"/>
                <w:bCs/>
                <w:color w:val="000000"/>
                <w:sz w:val="16"/>
                <w:szCs w:val="16"/>
              </w:rPr>
              <w:t>793</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Sárpilis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1</w:t>
            </w:r>
            <w:r w:rsidR="000B26AF" w:rsidRPr="00B52F64">
              <w:rPr>
                <w:rFonts w:ascii="Calibri" w:hAnsi="Calibri"/>
                <w:bCs/>
                <w:color w:val="000000"/>
                <w:sz w:val="16"/>
                <w:szCs w:val="16"/>
              </w:rPr>
              <w:t>5 971</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1</w:t>
            </w:r>
            <w:r w:rsidR="00EC2709" w:rsidRPr="00B52F64">
              <w:rPr>
                <w:rFonts w:ascii="Calibri" w:hAnsi="Calibri"/>
                <w:bCs/>
                <w:color w:val="000000"/>
                <w:sz w:val="16"/>
                <w:szCs w:val="16"/>
              </w:rPr>
              <w:t>3 926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Szálka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2</w:t>
            </w:r>
            <w:r w:rsidR="000B26AF" w:rsidRPr="00B52F64">
              <w:rPr>
                <w:rFonts w:ascii="Calibri" w:hAnsi="Calibri"/>
                <w:bCs/>
                <w:color w:val="000000"/>
                <w:sz w:val="16"/>
                <w:szCs w:val="16"/>
              </w:rPr>
              <w:t>2 290</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EC2709" w:rsidP="00FF3701">
            <w:pPr>
              <w:jc w:val="right"/>
              <w:rPr>
                <w:rFonts w:ascii="Calibri" w:hAnsi="Calibri"/>
                <w:bCs/>
                <w:color w:val="000000"/>
                <w:sz w:val="16"/>
                <w:szCs w:val="16"/>
              </w:rPr>
            </w:pPr>
            <w:r w:rsidRPr="00B52F64">
              <w:rPr>
                <w:rFonts w:ascii="Calibri" w:hAnsi="Calibri"/>
                <w:bCs/>
                <w:color w:val="000000"/>
                <w:sz w:val="16"/>
                <w:szCs w:val="16"/>
              </w:rPr>
              <w:t>20 461</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Várdomb</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3</w:t>
            </w:r>
            <w:r w:rsidR="000B26AF" w:rsidRPr="00B52F64">
              <w:rPr>
                <w:rFonts w:ascii="Calibri" w:hAnsi="Calibri"/>
                <w:bCs/>
                <w:color w:val="000000"/>
                <w:sz w:val="16"/>
                <w:szCs w:val="16"/>
              </w:rPr>
              <w:t>8 112</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EC2709">
            <w:pPr>
              <w:jc w:val="right"/>
              <w:rPr>
                <w:rFonts w:ascii="Calibri" w:hAnsi="Calibri"/>
                <w:bCs/>
                <w:color w:val="000000"/>
                <w:sz w:val="16"/>
                <w:szCs w:val="16"/>
              </w:rPr>
            </w:pPr>
            <w:r w:rsidRPr="00B52F64">
              <w:rPr>
                <w:rFonts w:ascii="Calibri" w:hAnsi="Calibri"/>
                <w:bCs/>
                <w:color w:val="000000"/>
                <w:sz w:val="16"/>
                <w:szCs w:val="16"/>
              </w:rPr>
              <w:t>3</w:t>
            </w:r>
            <w:r w:rsidR="00EC2709" w:rsidRPr="00B52F64">
              <w:rPr>
                <w:rFonts w:ascii="Calibri" w:hAnsi="Calibri"/>
                <w:bCs/>
                <w:color w:val="000000"/>
                <w:sz w:val="16"/>
                <w:szCs w:val="16"/>
              </w:rPr>
              <w:t>2 666</w:t>
            </w:r>
          </w:p>
        </w:tc>
      </w:tr>
      <w:tr w:rsidR="003A1435" w:rsidRPr="00045CFB" w:rsidTr="00FF3701">
        <w:trPr>
          <w:trHeight w:val="300"/>
          <w:jc w:val="center"/>
        </w:trPr>
        <w:tc>
          <w:tcPr>
            <w:tcW w:w="1075" w:type="dxa"/>
            <w:vMerge/>
            <w:tcBorders>
              <w:left w:val="single" w:sz="4" w:space="0" w:color="auto"/>
              <w:bottom w:val="single" w:sz="4" w:space="0" w:color="auto"/>
              <w:right w:val="single" w:sz="4" w:space="0" w:color="auto"/>
            </w:tcBorders>
            <w:vAlign w:val="bottom"/>
          </w:tcPr>
          <w:p w:rsidR="003A1435" w:rsidRPr="00045CFB" w:rsidRDefault="003A1435" w:rsidP="00FF3701">
            <w:pPr>
              <w:rPr>
                <w:rFonts w:ascii="Calibri" w:hAnsi="Calibri"/>
                <w:b/>
                <w:bCs/>
                <w:i/>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
                <w:bCs/>
                <w:i/>
                <w:color w:val="000000"/>
                <w:sz w:val="16"/>
                <w:szCs w:val="16"/>
              </w:rPr>
            </w:pPr>
          </w:p>
        </w:tc>
      </w:tr>
      <w:tr w:rsidR="003A1435" w:rsidRPr="00045CFB" w:rsidTr="00FF3701">
        <w:trPr>
          <w:trHeight w:val="199"/>
          <w:jc w:val="center"/>
        </w:trPr>
        <w:tc>
          <w:tcPr>
            <w:tcW w:w="1075" w:type="dxa"/>
            <w:tcBorders>
              <w:top w:val="single" w:sz="4" w:space="0" w:color="auto"/>
              <w:left w:val="single" w:sz="4" w:space="0" w:color="auto"/>
              <w:bottom w:val="single" w:sz="4" w:space="0" w:color="auto"/>
              <w:right w:val="single" w:sz="4" w:space="0" w:color="auto"/>
            </w:tcBorders>
          </w:tcPr>
          <w:p w:rsidR="003A1435" w:rsidRPr="00045CFB" w:rsidRDefault="003A1435" w:rsidP="00FF3701">
            <w:pPr>
              <w:jc w:val="right"/>
              <w:rPr>
                <w:rFonts w:ascii="Calibri" w:hAnsi="Calibri"/>
                <w:b/>
                <w:bCs/>
                <w:color w:val="000000"/>
                <w:sz w:val="16"/>
                <w:szCs w:val="16"/>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35" w:rsidRPr="00B52F64" w:rsidRDefault="003A1435" w:rsidP="00FF3701">
            <w:pPr>
              <w:jc w:val="center"/>
              <w:rPr>
                <w:rFonts w:ascii="Calibri" w:hAnsi="Calibri"/>
                <w:b/>
                <w:bCs/>
                <w:i/>
                <w:color w:val="000000"/>
                <w:sz w:val="16"/>
                <w:szCs w:val="16"/>
              </w:rPr>
            </w:pPr>
            <w:r w:rsidRPr="00B52F64">
              <w:rPr>
                <w:rFonts w:ascii="Calibri" w:hAnsi="Calibri"/>
                <w:b/>
                <w:bCs/>
                <w:i/>
                <w:color w:val="000000"/>
                <w:sz w:val="16"/>
                <w:szCs w:val="16"/>
              </w:rPr>
              <w:t>Mindösszesen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0B26AF">
            <w:pPr>
              <w:jc w:val="right"/>
              <w:rPr>
                <w:rFonts w:ascii="Calibri" w:hAnsi="Calibri"/>
                <w:b/>
                <w:bCs/>
                <w:i/>
                <w:color w:val="000000"/>
                <w:sz w:val="16"/>
                <w:szCs w:val="16"/>
              </w:rPr>
            </w:pPr>
            <w:r w:rsidRPr="00B52F64">
              <w:rPr>
                <w:rFonts w:ascii="Calibri" w:hAnsi="Calibri"/>
                <w:b/>
                <w:bCs/>
                <w:i/>
                <w:color w:val="000000"/>
                <w:sz w:val="16"/>
                <w:szCs w:val="16"/>
              </w:rPr>
              <w:t>3</w:t>
            </w:r>
            <w:r w:rsidR="000B26AF" w:rsidRPr="00B52F64">
              <w:rPr>
                <w:rFonts w:ascii="Calibri" w:hAnsi="Calibri"/>
                <w:b/>
                <w:bCs/>
                <w:i/>
                <w:color w:val="000000"/>
                <w:sz w:val="16"/>
                <w:szCs w:val="16"/>
              </w:rPr>
              <w:t> 796 730</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0B26AF">
            <w:pPr>
              <w:jc w:val="right"/>
              <w:rPr>
                <w:rFonts w:ascii="Calibri" w:hAnsi="Calibri"/>
                <w:b/>
                <w:bCs/>
                <w:i/>
                <w:color w:val="000000"/>
                <w:sz w:val="16"/>
                <w:szCs w:val="16"/>
              </w:rPr>
            </w:pPr>
            <w:r w:rsidRPr="00B52F64">
              <w:rPr>
                <w:rFonts w:ascii="Calibri" w:hAnsi="Calibri"/>
                <w:b/>
                <w:bCs/>
                <w:i/>
                <w:color w:val="000000"/>
                <w:sz w:val="16"/>
                <w:szCs w:val="16"/>
              </w:rPr>
              <w:t>3</w:t>
            </w:r>
            <w:r w:rsidR="000B26AF" w:rsidRPr="00B52F64">
              <w:rPr>
                <w:rFonts w:ascii="Calibri" w:hAnsi="Calibri"/>
                <w:b/>
                <w:bCs/>
                <w:i/>
                <w:color w:val="000000"/>
                <w:sz w:val="16"/>
                <w:szCs w:val="16"/>
              </w:rPr>
              <w:t> 430 183</w:t>
            </w:r>
          </w:p>
        </w:tc>
      </w:tr>
    </w:tbl>
    <w:p w:rsidR="003A1435" w:rsidRDefault="003A1435" w:rsidP="008A3FEC">
      <w:pPr>
        <w:rPr>
          <w:b/>
        </w:rPr>
      </w:pPr>
    </w:p>
    <w:p w:rsidR="003A1435" w:rsidRDefault="003A1435" w:rsidP="008A3FEC">
      <w:pPr>
        <w:rPr>
          <w:b/>
        </w:rPr>
      </w:pPr>
    </w:p>
    <w:p w:rsidR="00711531" w:rsidRPr="005844A8" w:rsidRDefault="00B237B2" w:rsidP="008A3FEC">
      <w:r>
        <w:rPr>
          <w:b/>
        </w:rPr>
        <w:t>Kö</w:t>
      </w:r>
      <w:r w:rsidR="00567D9F" w:rsidRPr="005844A8">
        <w:rPr>
          <w:b/>
        </w:rPr>
        <w:t>ltségek</w:t>
      </w:r>
      <w:r w:rsidR="002E4E54" w:rsidRPr="005844A8">
        <w:rPr>
          <w:b/>
        </w:rPr>
        <w:t xml:space="preserve"> alakulása</w:t>
      </w:r>
    </w:p>
    <w:p w:rsidR="007C373D" w:rsidRDefault="007C373D" w:rsidP="008A3FEC"/>
    <w:p w:rsidR="007C373D" w:rsidRDefault="007C373D" w:rsidP="008A3FEC">
      <w:r>
        <w:t xml:space="preserve">A költségek összetétele </w:t>
      </w:r>
      <w:r w:rsidR="00963336">
        <w:t>és megoszlása 2016</w:t>
      </w:r>
      <w:r w:rsidR="004336B7">
        <w:t>.-</w:t>
      </w:r>
      <w:r>
        <w:t>201</w:t>
      </w:r>
      <w:r w:rsidR="00963336">
        <w:t>7</w:t>
      </w:r>
      <w:r>
        <w:t>. évben az alábbi volt:</w:t>
      </w:r>
    </w:p>
    <w:p w:rsidR="004336B7" w:rsidRDefault="004336B7" w:rsidP="008A3FEC"/>
    <w:tbl>
      <w:tblPr>
        <w:tblW w:w="7508" w:type="dxa"/>
        <w:tblInd w:w="772" w:type="dxa"/>
        <w:tblLayout w:type="fixed"/>
        <w:tblCellMar>
          <w:left w:w="70" w:type="dxa"/>
          <w:right w:w="70" w:type="dxa"/>
        </w:tblCellMar>
        <w:tblLook w:val="04A0" w:firstRow="1" w:lastRow="0" w:firstColumn="1" w:lastColumn="0" w:noHBand="0" w:noVBand="1"/>
      </w:tblPr>
      <w:tblGrid>
        <w:gridCol w:w="2960"/>
        <w:gridCol w:w="1146"/>
        <w:gridCol w:w="1134"/>
        <w:gridCol w:w="1134"/>
        <w:gridCol w:w="1134"/>
      </w:tblGrid>
      <w:tr w:rsidR="003F23A9" w:rsidTr="003F23A9">
        <w:trPr>
          <w:trHeight w:val="6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Költségnem megnevezése</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336B7" w:rsidRDefault="00963336">
            <w:pPr>
              <w:jc w:val="center"/>
              <w:rPr>
                <w:rFonts w:ascii="Calibri" w:hAnsi="Calibri"/>
                <w:b/>
                <w:bCs/>
                <w:color w:val="000000"/>
                <w:sz w:val="22"/>
                <w:szCs w:val="22"/>
              </w:rPr>
            </w:pPr>
            <w:r>
              <w:rPr>
                <w:rFonts w:ascii="Calibri" w:hAnsi="Calibri"/>
                <w:b/>
                <w:bCs/>
                <w:color w:val="000000"/>
                <w:sz w:val="22"/>
                <w:szCs w:val="22"/>
              </w:rPr>
              <w:t>2016</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3860ED" w:rsidP="004336B7">
            <w:pPr>
              <w:jc w:val="center"/>
              <w:rPr>
                <w:rFonts w:ascii="Calibri" w:hAnsi="Calibri"/>
                <w:b/>
                <w:bCs/>
                <w:color w:val="000000"/>
                <w:sz w:val="22"/>
                <w:szCs w:val="22"/>
              </w:rPr>
            </w:pPr>
            <w:r>
              <w:rPr>
                <w:rFonts w:ascii="Calibri" w:hAnsi="Calibri"/>
                <w:b/>
                <w:bCs/>
                <w:color w:val="000000"/>
                <w:sz w:val="22"/>
                <w:szCs w:val="22"/>
              </w:rPr>
              <w:t>2017</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Anyagköltség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963336" w:rsidP="00963336">
            <w:pPr>
              <w:jc w:val="right"/>
              <w:rPr>
                <w:rFonts w:ascii="Calibri" w:hAnsi="Calibri"/>
                <w:color w:val="000000"/>
                <w:sz w:val="22"/>
                <w:szCs w:val="22"/>
              </w:rPr>
            </w:pPr>
            <w:r>
              <w:rPr>
                <w:rFonts w:ascii="Calibri" w:hAnsi="Calibri"/>
                <w:color w:val="000000"/>
                <w:sz w:val="22"/>
                <w:szCs w:val="22"/>
              </w:rPr>
              <w:t>513 869</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rsidP="00963336">
            <w:pPr>
              <w:jc w:val="right"/>
              <w:rPr>
                <w:rFonts w:ascii="Calibri" w:hAnsi="Calibri"/>
                <w:color w:val="000000"/>
                <w:sz w:val="22"/>
                <w:szCs w:val="22"/>
              </w:rPr>
            </w:pPr>
            <w:r>
              <w:rPr>
                <w:rFonts w:ascii="Calibri" w:hAnsi="Calibri"/>
                <w:color w:val="000000"/>
                <w:sz w:val="22"/>
                <w:szCs w:val="22"/>
              </w:rPr>
              <w:t>2</w:t>
            </w:r>
            <w:r w:rsidR="00963336">
              <w:rPr>
                <w:rFonts w:ascii="Calibri" w:hAnsi="Calibri"/>
                <w:color w:val="000000"/>
                <w:sz w:val="22"/>
                <w:szCs w:val="22"/>
              </w:rPr>
              <w:t>2</w:t>
            </w:r>
            <w:r>
              <w:rPr>
                <w:rFonts w:ascii="Calibri" w:hAnsi="Calibri"/>
                <w:color w:val="000000"/>
                <w:sz w:val="22"/>
                <w:szCs w:val="22"/>
              </w:rPr>
              <w:t>,</w:t>
            </w:r>
            <w:r w:rsidR="00963336">
              <w:rPr>
                <w:rFonts w:ascii="Calibri" w:hAnsi="Calibri"/>
                <w:color w:val="000000"/>
                <w:sz w:val="22"/>
                <w:szCs w:val="22"/>
              </w:rPr>
              <w:t>72</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3860ED">
            <w:pPr>
              <w:jc w:val="right"/>
              <w:rPr>
                <w:rFonts w:ascii="Calibri" w:hAnsi="Calibri"/>
                <w:color w:val="000000"/>
                <w:sz w:val="22"/>
                <w:szCs w:val="22"/>
              </w:rPr>
            </w:pPr>
            <w:r>
              <w:rPr>
                <w:rFonts w:ascii="Calibri" w:hAnsi="Calibri"/>
                <w:color w:val="000000"/>
                <w:sz w:val="22"/>
                <w:szCs w:val="22"/>
              </w:rPr>
              <w:t>5</w:t>
            </w:r>
            <w:r w:rsidR="003860ED">
              <w:rPr>
                <w:rFonts w:ascii="Calibri" w:hAnsi="Calibri"/>
                <w:color w:val="000000"/>
                <w:sz w:val="22"/>
                <w:szCs w:val="22"/>
              </w:rPr>
              <w:t>32 088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color w:val="000000"/>
                <w:sz w:val="22"/>
                <w:szCs w:val="22"/>
              </w:rPr>
            </w:pPr>
            <w:r>
              <w:rPr>
                <w:rFonts w:ascii="Calibri" w:hAnsi="Calibri"/>
                <w:color w:val="000000"/>
                <w:sz w:val="22"/>
                <w:szCs w:val="22"/>
              </w:rPr>
              <w:t>2</w:t>
            </w:r>
            <w:r w:rsidR="008D735E">
              <w:rPr>
                <w:rFonts w:ascii="Calibri" w:hAnsi="Calibri"/>
                <w:color w:val="000000"/>
                <w:sz w:val="22"/>
                <w:szCs w:val="22"/>
              </w:rPr>
              <w:t>3,21</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proofErr w:type="spellStart"/>
            <w:r>
              <w:rPr>
                <w:rFonts w:ascii="Calibri" w:hAnsi="Calibri"/>
                <w:color w:val="000000"/>
                <w:sz w:val="22"/>
                <w:szCs w:val="22"/>
              </w:rPr>
              <w:t>Igénybevett</w:t>
            </w:r>
            <w:proofErr w:type="spellEnd"/>
            <w:r>
              <w:rPr>
                <w:rFonts w:ascii="Calibri" w:hAnsi="Calibri"/>
                <w:color w:val="000000"/>
                <w:sz w:val="22"/>
                <w:szCs w:val="22"/>
              </w:rPr>
              <w:t xml:space="preserve">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rsidP="00963336">
            <w:pPr>
              <w:jc w:val="right"/>
              <w:rPr>
                <w:rFonts w:ascii="Calibri" w:hAnsi="Calibri"/>
                <w:color w:val="000000"/>
                <w:sz w:val="22"/>
                <w:szCs w:val="22"/>
              </w:rPr>
            </w:pPr>
            <w:r>
              <w:rPr>
                <w:rFonts w:ascii="Calibri" w:hAnsi="Calibri"/>
                <w:color w:val="000000"/>
                <w:sz w:val="22"/>
                <w:szCs w:val="22"/>
              </w:rPr>
              <w:t>52</w:t>
            </w:r>
            <w:r w:rsidR="00963336">
              <w:rPr>
                <w:rFonts w:ascii="Calibri" w:hAnsi="Calibri"/>
                <w:color w:val="000000"/>
                <w:sz w:val="22"/>
                <w:szCs w:val="22"/>
              </w:rPr>
              <w:t>8 774</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2</w:t>
            </w:r>
            <w:r w:rsidR="00963336">
              <w:rPr>
                <w:rFonts w:ascii="Calibri" w:hAnsi="Calibri"/>
                <w:color w:val="000000"/>
                <w:sz w:val="22"/>
                <w:szCs w:val="22"/>
              </w:rPr>
              <w:t>3,37</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3860ED">
            <w:pPr>
              <w:jc w:val="right"/>
              <w:rPr>
                <w:rFonts w:ascii="Calibri" w:hAnsi="Calibri"/>
                <w:color w:val="000000"/>
                <w:sz w:val="22"/>
                <w:szCs w:val="22"/>
              </w:rPr>
            </w:pPr>
            <w:r>
              <w:rPr>
                <w:rFonts w:ascii="Calibri" w:hAnsi="Calibri"/>
                <w:color w:val="000000"/>
                <w:sz w:val="22"/>
                <w:szCs w:val="22"/>
              </w:rPr>
              <w:t>5</w:t>
            </w:r>
            <w:r w:rsidR="003860ED">
              <w:rPr>
                <w:rFonts w:ascii="Calibri" w:hAnsi="Calibri"/>
                <w:color w:val="000000"/>
                <w:sz w:val="22"/>
                <w:szCs w:val="22"/>
              </w:rPr>
              <w:t>08 041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color w:val="000000"/>
                <w:sz w:val="22"/>
                <w:szCs w:val="22"/>
              </w:rPr>
            </w:pPr>
            <w:r>
              <w:rPr>
                <w:rFonts w:ascii="Calibri" w:hAnsi="Calibri"/>
                <w:color w:val="000000"/>
                <w:sz w:val="22"/>
                <w:szCs w:val="22"/>
              </w:rPr>
              <w:t>2</w:t>
            </w:r>
            <w:r w:rsidR="008D735E">
              <w:rPr>
                <w:rFonts w:ascii="Calibri" w:hAnsi="Calibri"/>
                <w:color w:val="000000"/>
                <w:sz w:val="22"/>
                <w:szCs w:val="22"/>
              </w:rPr>
              <w:t>2,18</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Egyéb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rsidP="00963336">
            <w:pPr>
              <w:jc w:val="right"/>
              <w:rPr>
                <w:rFonts w:ascii="Calibri" w:hAnsi="Calibri"/>
                <w:color w:val="000000"/>
                <w:sz w:val="22"/>
                <w:szCs w:val="22"/>
              </w:rPr>
            </w:pPr>
            <w:r>
              <w:rPr>
                <w:rFonts w:ascii="Calibri" w:hAnsi="Calibri"/>
                <w:color w:val="000000"/>
                <w:sz w:val="22"/>
                <w:szCs w:val="22"/>
              </w:rPr>
              <w:t xml:space="preserve">116 </w:t>
            </w:r>
            <w:r w:rsidR="00963336">
              <w:rPr>
                <w:rFonts w:ascii="Calibri" w:hAnsi="Calibri"/>
                <w:color w:val="000000"/>
                <w:sz w:val="22"/>
                <w:szCs w:val="22"/>
              </w:rPr>
              <w:t>530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5</w:t>
            </w:r>
            <w:r w:rsidR="00963336">
              <w:rPr>
                <w:rFonts w:ascii="Calibri" w:hAnsi="Calibri"/>
                <w:color w:val="000000"/>
                <w:sz w:val="22"/>
                <w:szCs w:val="22"/>
              </w:rPr>
              <w:t>,15</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3860ED">
            <w:pPr>
              <w:jc w:val="right"/>
              <w:rPr>
                <w:rFonts w:ascii="Calibri" w:hAnsi="Calibri"/>
                <w:color w:val="000000"/>
                <w:sz w:val="22"/>
                <w:szCs w:val="22"/>
              </w:rPr>
            </w:pPr>
            <w:r>
              <w:rPr>
                <w:rFonts w:ascii="Calibri" w:hAnsi="Calibri"/>
                <w:color w:val="000000"/>
                <w:sz w:val="22"/>
                <w:szCs w:val="22"/>
              </w:rPr>
              <w:t>1</w:t>
            </w:r>
            <w:r w:rsidR="003860ED">
              <w:rPr>
                <w:rFonts w:ascii="Calibri" w:hAnsi="Calibri"/>
                <w:color w:val="000000"/>
                <w:sz w:val="22"/>
                <w:szCs w:val="22"/>
              </w:rPr>
              <w:t>54 263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rsidP="00655DCB">
            <w:pPr>
              <w:jc w:val="right"/>
              <w:rPr>
                <w:rFonts w:ascii="Calibri" w:hAnsi="Calibri"/>
                <w:color w:val="000000"/>
                <w:sz w:val="22"/>
                <w:szCs w:val="22"/>
              </w:rPr>
            </w:pPr>
            <w:r>
              <w:rPr>
                <w:rFonts w:ascii="Calibri" w:hAnsi="Calibri"/>
                <w:color w:val="000000"/>
                <w:sz w:val="22"/>
                <w:szCs w:val="22"/>
              </w:rPr>
              <w:t>6,73</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áruk beszerzési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rsidP="00963336">
            <w:pPr>
              <w:jc w:val="right"/>
              <w:rPr>
                <w:rFonts w:ascii="Calibri" w:hAnsi="Calibri"/>
                <w:color w:val="000000"/>
                <w:sz w:val="22"/>
                <w:szCs w:val="22"/>
              </w:rPr>
            </w:pPr>
            <w:r>
              <w:rPr>
                <w:rFonts w:ascii="Calibri" w:hAnsi="Calibri"/>
                <w:color w:val="000000"/>
                <w:sz w:val="22"/>
                <w:szCs w:val="22"/>
              </w:rPr>
              <w:t>1 1</w:t>
            </w:r>
            <w:r w:rsidR="00963336">
              <w:rPr>
                <w:rFonts w:ascii="Calibri" w:hAnsi="Calibri"/>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0,05</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3860ED" w:rsidP="003860ED">
            <w:pPr>
              <w:jc w:val="right"/>
              <w:rPr>
                <w:rFonts w:ascii="Calibri" w:hAnsi="Calibri"/>
                <w:color w:val="000000"/>
                <w:sz w:val="22"/>
                <w:szCs w:val="22"/>
              </w:rPr>
            </w:pPr>
            <w:r>
              <w:rPr>
                <w:rFonts w:ascii="Calibri" w:hAnsi="Calibri"/>
                <w:color w:val="000000"/>
                <w:sz w:val="22"/>
                <w:szCs w:val="22"/>
              </w:rPr>
              <w:t>41</w:t>
            </w:r>
            <w:r w:rsidR="00655DCB">
              <w:rPr>
                <w:rFonts w:ascii="Calibri" w:hAnsi="Calibri"/>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0</w:t>
            </w:r>
            <w:r w:rsidR="008D735E">
              <w:rPr>
                <w:rFonts w:ascii="Calibri" w:hAnsi="Calibri"/>
                <w:color w:val="000000"/>
                <w:sz w:val="22"/>
                <w:szCs w:val="22"/>
              </w:rPr>
              <w:t>,00</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szolgáltatások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963336">
            <w:pPr>
              <w:jc w:val="right"/>
              <w:rPr>
                <w:rFonts w:ascii="Calibri" w:hAnsi="Calibri"/>
                <w:color w:val="000000"/>
                <w:sz w:val="22"/>
                <w:szCs w:val="22"/>
              </w:rPr>
            </w:pPr>
            <w:r>
              <w:rPr>
                <w:rFonts w:ascii="Calibri" w:hAnsi="Calibri"/>
                <w:color w:val="000000"/>
                <w:sz w:val="22"/>
                <w:szCs w:val="22"/>
              </w:rPr>
              <w:t>48 877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E66DDF">
            <w:pPr>
              <w:jc w:val="right"/>
              <w:rPr>
                <w:rFonts w:ascii="Calibri" w:hAnsi="Calibri"/>
                <w:color w:val="000000"/>
                <w:sz w:val="22"/>
                <w:szCs w:val="22"/>
              </w:rPr>
            </w:pPr>
            <w:r>
              <w:rPr>
                <w:rFonts w:ascii="Calibri" w:hAnsi="Calibri"/>
                <w:color w:val="000000"/>
                <w:sz w:val="22"/>
                <w:szCs w:val="22"/>
              </w:rPr>
              <w:t>2,16</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3860ED">
            <w:pPr>
              <w:jc w:val="right"/>
              <w:rPr>
                <w:rFonts w:ascii="Calibri" w:hAnsi="Calibri"/>
                <w:color w:val="000000"/>
                <w:sz w:val="22"/>
                <w:szCs w:val="22"/>
              </w:rPr>
            </w:pPr>
            <w:r>
              <w:rPr>
                <w:rFonts w:ascii="Calibri" w:hAnsi="Calibri"/>
                <w:color w:val="000000"/>
                <w:sz w:val="22"/>
                <w:szCs w:val="22"/>
              </w:rPr>
              <w:t>4 465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pPr>
              <w:jc w:val="right"/>
              <w:rPr>
                <w:rFonts w:ascii="Calibri" w:hAnsi="Calibri"/>
                <w:color w:val="000000"/>
                <w:sz w:val="22"/>
                <w:szCs w:val="22"/>
              </w:rPr>
            </w:pPr>
            <w:r>
              <w:rPr>
                <w:rFonts w:ascii="Calibri" w:hAnsi="Calibri"/>
                <w:color w:val="000000"/>
                <w:sz w:val="22"/>
                <w:szCs w:val="22"/>
              </w:rPr>
              <w:t>0,19</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Anyagjellegű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rsidP="00963336">
            <w:pPr>
              <w:jc w:val="right"/>
              <w:rPr>
                <w:rFonts w:ascii="Calibri" w:hAnsi="Calibri"/>
                <w:b/>
                <w:bCs/>
                <w:color w:val="000000"/>
                <w:sz w:val="22"/>
                <w:szCs w:val="22"/>
              </w:rPr>
            </w:pPr>
            <w:r>
              <w:rPr>
                <w:rFonts w:ascii="Calibri" w:hAnsi="Calibri"/>
                <w:b/>
                <w:bCs/>
                <w:color w:val="000000"/>
                <w:sz w:val="22"/>
                <w:szCs w:val="22"/>
              </w:rPr>
              <w:t>1</w:t>
            </w:r>
            <w:r w:rsidR="00963336">
              <w:rPr>
                <w:rFonts w:ascii="Calibri" w:hAnsi="Calibri"/>
                <w:b/>
                <w:bCs/>
                <w:color w:val="000000"/>
                <w:sz w:val="22"/>
                <w:szCs w:val="22"/>
              </w:rPr>
              <w:t> 209 235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b/>
                <w:bCs/>
                <w:color w:val="000000"/>
                <w:sz w:val="22"/>
                <w:szCs w:val="22"/>
              </w:rPr>
            </w:pPr>
            <w:r>
              <w:rPr>
                <w:rFonts w:ascii="Calibri" w:hAnsi="Calibri"/>
                <w:b/>
                <w:bCs/>
                <w:color w:val="000000"/>
                <w:sz w:val="22"/>
                <w:szCs w:val="22"/>
              </w:rPr>
              <w:t>5</w:t>
            </w:r>
            <w:r w:rsidR="00E66DDF">
              <w:rPr>
                <w:rFonts w:ascii="Calibri" w:hAnsi="Calibri"/>
                <w:b/>
                <w:bCs/>
                <w:color w:val="000000"/>
                <w:sz w:val="22"/>
                <w:szCs w:val="22"/>
              </w:rPr>
              <w:t>3,45</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3860ED">
            <w:pPr>
              <w:jc w:val="right"/>
              <w:rPr>
                <w:rFonts w:ascii="Calibri" w:hAnsi="Calibri"/>
                <w:b/>
                <w:bCs/>
                <w:color w:val="000000"/>
                <w:sz w:val="22"/>
                <w:szCs w:val="22"/>
              </w:rPr>
            </w:pPr>
            <w:r>
              <w:rPr>
                <w:rFonts w:ascii="Calibri" w:hAnsi="Calibri"/>
                <w:b/>
                <w:bCs/>
                <w:color w:val="000000"/>
                <w:sz w:val="22"/>
                <w:szCs w:val="22"/>
              </w:rPr>
              <w:t>1</w:t>
            </w:r>
            <w:r w:rsidR="003860ED">
              <w:rPr>
                <w:rFonts w:ascii="Calibri" w:hAnsi="Calibri"/>
                <w:b/>
                <w:bCs/>
                <w:color w:val="000000"/>
                <w:sz w:val="22"/>
                <w:szCs w:val="22"/>
              </w:rPr>
              <w:t> 198 898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b/>
                <w:bCs/>
                <w:color w:val="000000"/>
                <w:sz w:val="22"/>
                <w:szCs w:val="22"/>
              </w:rPr>
            </w:pPr>
            <w:r>
              <w:rPr>
                <w:rFonts w:ascii="Calibri" w:hAnsi="Calibri"/>
                <w:b/>
                <w:bCs/>
                <w:color w:val="000000"/>
                <w:sz w:val="22"/>
                <w:szCs w:val="22"/>
              </w:rPr>
              <w:t>5</w:t>
            </w:r>
            <w:r w:rsidR="008D735E">
              <w:rPr>
                <w:rFonts w:ascii="Calibri" w:hAnsi="Calibri"/>
                <w:b/>
                <w:bCs/>
                <w:color w:val="000000"/>
                <w:sz w:val="22"/>
                <w:szCs w:val="22"/>
              </w:rPr>
              <w:t>2,31</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rsidP="00963336">
            <w:pPr>
              <w:jc w:val="right"/>
              <w:rPr>
                <w:rFonts w:ascii="Calibri" w:hAnsi="Calibri"/>
                <w:color w:val="000000"/>
                <w:sz w:val="22"/>
                <w:szCs w:val="22"/>
              </w:rPr>
            </w:pPr>
            <w:r>
              <w:rPr>
                <w:rFonts w:ascii="Calibri" w:hAnsi="Calibri"/>
                <w:color w:val="000000"/>
                <w:sz w:val="22"/>
                <w:szCs w:val="22"/>
              </w:rPr>
              <w:t>6</w:t>
            </w:r>
            <w:r w:rsidR="00963336">
              <w:rPr>
                <w:rFonts w:ascii="Calibri" w:hAnsi="Calibri"/>
                <w:color w:val="000000"/>
                <w:sz w:val="22"/>
                <w:szCs w:val="22"/>
              </w:rPr>
              <w:t>72 198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E66DDF">
            <w:pPr>
              <w:jc w:val="right"/>
              <w:rPr>
                <w:rFonts w:ascii="Calibri" w:hAnsi="Calibri"/>
                <w:color w:val="000000"/>
                <w:sz w:val="22"/>
                <w:szCs w:val="22"/>
              </w:rPr>
            </w:pPr>
            <w:r>
              <w:rPr>
                <w:rFonts w:ascii="Calibri" w:hAnsi="Calibri"/>
                <w:color w:val="000000"/>
                <w:sz w:val="22"/>
                <w:szCs w:val="22"/>
              </w:rPr>
              <w:t>29,7</w:t>
            </w:r>
            <w:r w:rsidR="00655DCB">
              <w:rPr>
                <w:rFonts w:ascii="Calibri" w:hAnsi="Calibri"/>
                <w:color w:val="000000"/>
                <w:sz w:val="22"/>
                <w:szCs w:val="22"/>
              </w:rPr>
              <w:t>1</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3860ED">
            <w:pPr>
              <w:jc w:val="right"/>
              <w:rPr>
                <w:rFonts w:ascii="Calibri" w:hAnsi="Calibri"/>
                <w:color w:val="000000"/>
                <w:sz w:val="22"/>
                <w:szCs w:val="22"/>
              </w:rPr>
            </w:pPr>
            <w:r>
              <w:rPr>
                <w:rFonts w:ascii="Calibri" w:hAnsi="Calibri"/>
                <w:color w:val="000000"/>
                <w:sz w:val="22"/>
                <w:szCs w:val="22"/>
              </w:rPr>
              <w:t>723 306</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rsidP="00090DC0">
            <w:pPr>
              <w:jc w:val="right"/>
              <w:rPr>
                <w:rFonts w:ascii="Calibri" w:hAnsi="Calibri"/>
                <w:color w:val="000000"/>
                <w:sz w:val="22"/>
                <w:szCs w:val="22"/>
              </w:rPr>
            </w:pPr>
            <w:r>
              <w:rPr>
                <w:rFonts w:ascii="Calibri" w:hAnsi="Calibri"/>
                <w:color w:val="000000"/>
                <w:sz w:val="22"/>
                <w:szCs w:val="22"/>
              </w:rPr>
              <w:t>31,56</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963336">
            <w:pPr>
              <w:jc w:val="right"/>
              <w:rPr>
                <w:rFonts w:ascii="Calibri" w:hAnsi="Calibri"/>
                <w:color w:val="000000"/>
                <w:sz w:val="22"/>
                <w:szCs w:val="22"/>
              </w:rPr>
            </w:pPr>
            <w:r>
              <w:rPr>
                <w:rFonts w:ascii="Calibri" w:hAnsi="Calibri"/>
                <w:color w:val="000000"/>
                <w:sz w:val="22"/>
                <w:szCs w:val="22"/>
              </w:rPr>
              <w:t>95 878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E66DDF">
            <w:pPr>
              <w:jc w:val="right"/>
              <w:rPr>
                <w:rFonts w:ascii="Calibri" w:hAnsi="Calibri"/>
                <w:color w:val="000000"/>
                <w:sz w:val="22"/>
                <w:szCs w:val="22"/>
              </w:rPr>
            </w:pPr>
            <w:r>
              <w:rPr>
                <w:rFonts w:ascii="Calibri" w:hAnsi="Calibri"/>
                <w:color w:val="000000"/>
                <w:sz w:val="22"/>
                <w:szCs w:val="22"/>
              </w:rPr>
              <w:t>4,24</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3860ED">
            <w:pPr>
              <w:jc w:val="right"/>
              <w:rPr>
                <w:rFonts w:ascii="Calibri" w:hAnsi="Calibri"/>
                <w:color w:val="000000"/>
                <w:sz w:val="22"/>
                <w:szCs w:val="22"/>
              </w:rPr>
            </w:pPr>
            <w:r>
              <w:rPr>
                <w:rFonts w:ascii="Calibri" w:hAnsi="Calibri"/>
                <w:color w:val="000000"/>
                <w:sz w:val="22"/>
                <w:szCs w:val="22"/>
              </w:rPr>
              <w:t>112 821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pPr>
              <w:jc w:val="right"/>
              <w:rPr>
                <w:rFonts w:ascii="Calibri" w:hAnsi="Calibri"/>
                <w:color w:val="000000"/>
                <w:sz w:val="22"/>
                <w:szCs w:val="22"/>
              </w:rPr>
            </w:pPr>
            <w:r>
              <w:rPr>
                <w:rFonts w:ascii="Calibri" w:hAnsi="Calibri"/>
                <w:color w:val="000000"/>
                <w:sz w:val="22"/>
                <w:szCs w:val="22"/>
              </w:rPr>
              <w:t>4,92</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Bérjárulékok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rsidP="00963336">
            <w:pPr>
              <w:jc w:val="right"/>
              <w:rPr>
                <w:rFonts w:ascii="Calibri" w:hAnsi="Calibri"/>
                <w:color w:val="000000"/>
                <w:sz w:val="22"/>
                <w:szCs w:val="22"/>
              </w:rPr>
            </w:pPr>
            <w:r>
              <w:rPr>
                <w:rFonts w:ascii="Calibri" w:hAnsi="Calibri"/>
                <w:color w:val="000000"/>
                <w:sz w:val="22"/>
                <w:szCs w:val="22"/>
              </w:rPr>
              <w:t>20</w:t>
            </w:r>
            <w:r w:rsidR="00963336">
              <w:rPr>
                <w:rFonts w:ascii="Calibri" w:hAnsi="Calibri"/>
                <w:color w:val="000000"/>
                <w:sz w:val="22"/>
                <w:szCs w:val="22"/>
              </w:rPr>
              <w:t>8</w:t>
            </w:r>
            <w:r>
              <w:rPr>
                <w:rFonts w:ascii="Calibri" w:hAnsi="Calibri"/>
                <w:color w:val="000000"/>
                <w:sz w:val="22"/>
                <w:szCs w:val="22"/>
              </w:rPr>
              <w:t xml:space="preserve"> </w:t>
            </w:r>
            <w:r w:rsidR="00963336">
              <w:rPr>
                <w:rFonts w:ascii="Calibri" w:hAnsi="Calibri"/>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9,30</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0747FF">
            <w:pPr>
              <w:jc w:val="right"/>
              <w:rPr>
                <w:rFonts w:ascii="Calibri" w:hAnsi="Calibri"/>
                <w:color w:val="000000"/>
                <w:sz w:val="22"/>
                <w:szCs w:val="22"/>
              </w:rPr>
            </w:pPr>
            <w:r>
              <w:rPr>
                <w:rFonts w:ascii="Calibri" w:hAnsi="Calibri"/>
                <w:color w:val="000000"/>
                <w:sz w:val="22"/>
                <w:szCs w:val="22"/>
              </w:rPr>
              <w:t>190 311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rsidP="00A83837">
            <w:pPr>
              <w:jc w:val="right"/>
              <w:rPr>
                <w:rFonts w:ascii="Calibri" w:hAnsi="Calibri"/>
                <w:color w:val="000000"/>
                <w:sz w:val="22"/>
                <w:szCs w:val="22"/>
              </w:rPr>
            </w:pPr>
            <w:r>
              <w:rPr>
                <w:rFonts w:ascii="Calibri" w:hAnsi="Calibri"/>
                <w:color w:val="000000"/>
                <w:sz w:val="22"/>
                <w:szCs w:val="22"/>
              </w:rPr>
              <w:t>8,3</w:t>
            </w:r>
            <w:r w:rsidR="00655DCB">
              <w:rPr>
                <w:rFonts w:ascii="Calibri" w:hAnsi="Calibri"/>
                <w:color w:val="000000"/>
                <w:sz w:val="22"/>
                <w:szCs w:val="22"/>
              </w:rPr>
              <w:t>0</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rsidP="00963336">
            <w:pPr>
              <w:jc w:val="right"/>
              <w:rPr>
                <w:rFonts w:ascii="Calibri" w:hAnsi="Calibri"/>
                <w:b/>
                <w:bCs/>
                <w:color w:val="000000"/>
                <w:sz w:val="22"/>
                <w:szCs w:val="22"/>
              </w:rPr>
            </w:pPr>
            <w:r>
              <w:rPr>
                <w:rFonts w:ascii="Calibri" w:hAnsi="Calibri"/>
                <w:b/>
                <w:bCs/>
                <w:color w:val="000000"/>
                <w:sz w:val="22"/>
                <w:szCs w:val="22"/>
              </w:rPr>
              <w:t>9</w:t>
            </w:r>
            <w:r w:rsidR="00963336">
              <w:rPr>
                <w:rFonts w:ascii="Calibri" w:hAnsi="Calibri"/>
                <w:b/>
                <w:bCs/>
                <w:color w:val="000000"/>
                <w:sz w:val="22"/>
                <w:szCs w:val="22"/>
              </w:rPr>
              <w:t>76 201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655DCB">
            <w:pPr>
              <w:jc w:val="right"/>
              <w:rPr>
                <w:rFonts w:ascii="Calibri" w:hAnsi="Calibri"/>
                <w:b/>
                <w:bCs/>
                <w:color w:val="000000"/>
                <w:sz w:val="22"/>
                <w:szCs w:val="22"/>
              </w:rPr>
            </w:pPr>
            <w:r>
              <w:rPr>
                <w:rFonts w:ascii="Calibri" w:hAnsi="Calibri"/>
                <w:b/>
                <w:bCs/>
                <w:color w:val="000000"/>
                <w:sz w:val="22"/>
                <w:szCs w:val="22"/>
              </w:rPr>
              <w:t>43</w:t>
            </w:r>
            <w:r w:rsidR="00D97C7B">
              <w:rPr>
                <w:rFonts w:ascii="Calibri" w:hAnsi="Calibri"/>
                <w:b/>
                <w:bCs/>
                <w:color w:val="000000"/>
                <w:sz w:val="22"/>
                <w:szCs w:val="22"/>
              </w:rPr>
              <w:t>,</w:t>
            </w:r>
            <w:r>
              <w:rPr>
                <w:rFonts w:ascii="Calibri" w:hAnsi="Calibri"/>
                <w:b/>
                <w:bCs/>
                <w:color w:val="000000"/>
                <w:sz w:val="22"/>
                <w:szCs w:val="22"/>
              </w:rPr>
              <w:t>45</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0747FF">
            <w:pPr>
              <w:jc w:val="right"/>
              <w:rPr>
                <w:rFonts w:ascii="Calibri" w:hAnsi="Calibri"/>
                <w:b/>
                <w:bCs/>
                <w:color w:val="000000"/>
                <w:sz w:val="22"/>
                <w:szCs w:val="22"/>
              </w:rPr>
            </w:pPr>
            <w:r>
              <w:rPr>
                <w:rFonts w:ascii="Calibri" w:hAnsi="Calibri"/>
                <w:b/>
                <w:bCs/>
                <w:color w:val="000000"/>
                <w:sz w:val="22"/>
                <w:szCs w:val="22"/>
              </w:rPr>
              <w:t>1 026 438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F07789" w:rsidP="008D735E">
            <w:pPr>
              <w:jc w:val="right"/>
              <w:rPr>
                <w:rFonts w:ascii="Calibri" w:hAnsi="Calibri"/>
                <w:b/>
                <w:bCs/>
                <w:color w:val="000000"/>
                <w:sz w:val="22"/>
                <w:szCs w:val="22"/>
              </w:rPr>
            </w:pPr>
            <w:r>
              <w:rPr>
                <w:rFonts w:ascii="Calibri" w:hAnsi="Calibri"/>
                <w:b/>
                <w:bCs/>
                <w:color w:val="000000"/>
                <w:sz w:val="22"/>
                <w:szCs w:val="22"/>
              </w:rPr>
              <w:t>4</w:t>
            </w:r>
            <w:r w:rsidR="008D735E">
              <w:rPr>
                <w:rFonts w:ascii="Calibri" w:hAnsi="Calibri"/>
                <w:b/>
                <w:bCs/>
                <w:color w:val="000000"/>
                <w:sz w:val="22"/>
                <w:szCs w:val="22"/>
              </w:rPr>
              <w:t>4,78</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Értékcsökkenési leírás</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963336" w:rsidP="00963336">
            <w:pPr>
              <w:jc w:val="right"/>
              <w:rPr>
                <w:rFonts w:ascii="Calibri" w:hAnsi="Calibri"/>
                <w:b/>
                <w:bCs/>
                <w:color w:val="000000"/>
                <w:sz w:val="22"/>
                <w:szCs w:val="22"/>
              </w:rPr>
            </w:pPr>
            <w:r>
              <w:rPr>
                <w:rFonts w:ascii="Calibri" w:hAnsi="Calibri"/>
                <w:b/>
                <w:bCs/>
                <w:color w:val="000000"/>
                <w:sz w:val="22"/>
                <w:szCs w:val="22"/>
              </w:rPr>
              <w:t>76</w:t>
            </w:r>
            <w:r w:rsidR="00655DCB">
              <w:rPr>
                <w:rFonts w:ascii="Calibri" w:hAnsi="Calibri"/>
                <w:b/>
                <w:bCs/>
                <w:color w:val="000000"/>
                <w:sz w:val="22"/>
                <w:szCs w:val="22"/>
              </w:rPr>
              <w:t xml:space="preserve"> </w:t>
            </w:r>
            <w:r>
              <w:rPr>
                <w:rFonts w:ascii="Calibri" w:hAnsi="Calibri"/>
                <w:b/>
                <w:bCs/>
                <w:color w:val="000000"/>
                <w:sz w:val="22"/>
                <w:szCs w:val="22"/>
              </w:rPr>
              <w:t>842</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655DCB">
            <w:pPr>
              <w:jc w:val="right"/>
              <w:rPr>
                <w:rFonts w:ascii="Calibri" w:hAnsi="Calibri"/>
                <w:b/>
                <w:bCs/>
                <w:color w:val="000000"/>
                <w:sz w:val="22"/>
                <w:szCs w:val="22"/>
              </w:rPr>
            </w:pPr>
            <w:r>
              <w:rPr>
                <w:rFonts w:ascii="Calibri" w:hAnsi="Calibri"/>
                <w:b/>
                <w:bCs/>
                <w:color w:val="000000"/>
                <w:sz w:val="22"/>
                <w:szCs w:val="22"/>
              </w:rPr>
              <w:t>3,18</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0747FF" w:rsidP="00A83837">
            <w:pPr>
              <w:jc w:val="right"/>
              <w:rPr>
                <w:rFonts w:ascii="Calibri" w:hAnsi="Calibri"/>
                <w:b/>
                <w:bCs/>
                <w:color w:val="000000"/>
                <w:sz w:val="22"/>
                <w:szCs w:val="22"/>
              </w:rPr>
            </w:pPr>
            <w:r>
              <w:rPr>
                <w:rFonts w:ascii="Calibri" w:hAnsi="Calibri"/>
                <w:b/>
                <w:bCs/>
                <w:color w:val="000000"/>
                <w:sz w:val="22"/>
                <w:szCs w:val="22"/>
              </w:rPr>
              <w:t>66 739</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pPr>
              <w:jc w:val="right"/>
              <w:rPr>
                <w:rFonts w:ascii="Calibri" w:hAnsi="Calibri"/>
                <w:b/>
                <w:bCs/>
                <w:color w:val="000000"/>
                <w:sz w:val="22"/>
                <w:szCs w:val="22"/>
              </w:rPr>
            </w:pPr>
            <w:r>
              <w:rPr>
                <w:rFonts w:ascii="Calibri" w:hAnsi="Calibri"/>
                <w:b/>
                <w:bCs/>
                <w:color w:val="000000"/>
                <w:sz w:val="22"/>
                <w:szCs w:val="22"/>
              </w:rPr>
              <w:t>2,91</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Költségek összesen</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963336" w:rsidP="00963336">
            <w:pPr>
              <w:jc w:val="right"/>
              <w:rPr>
                <w:rFonts w:ascii="Calibri" w:hAnsi="Calibri"/>
                <w:b/>
                <w:bCs/>
                <w:color w:val="000000"/>
                <w:sz w:val="22"/>
                <w:szCs w:val="22"/>
              </w:rPr>
            </w:pPr>
            <w:r>
              <w:rPr>
                <w:rFonts w:ascii="Calibri" w:hAnsi="Calibri"/>
                <w:b/>
                <w:bCs/>
                <w:color w:val="000000"/>
                <w:sz w:val="22"/>
                <w:szCs w:val="22"/>
              </w:rPr>
              <w:t>2 262 278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0747FF" w:rsidP="00090DC0">
            <w:pPr>
              <w:jc w:val="right"/>
              <w:rPr>
                <w:rFonts w:ascii="Calibri" w:hAnsi="Calibri"/>
                <w:b/>
                <w:bCs/>
                <w:color w:val="000000"/>
                <w:sz w:val="22"/>
                <w:szCs w:val="22"/>
              </w:rPr>
            </w:pPr>
            <w:r>
              <w:rPr>
                <w:rFonts w:ascii="Calibri" w:hAnsi="Calibri"/>
                <w:b/>
                <w:bCs/>
                <w:color w:val="000000"/>
                <w:sz w:val="22"/>
                <w:szCs w:val="22"/>
              </w:rPr>
              <w:t>2 292 075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r>
    </w:tbl>
    <w:p w:rsidR="00F8208C" w:rsidRDefault="00F8208C" w:rsidP="004F422A">
      <w:pPr>
        <w:jc w:val="right"/>
        <w:rPr>
          <w:b/>
        </w:rPr>
      </w:pPr>
    </w:p>
    <w:p w:rsidR="00690AE8" w:rsidRDefault="002012FC" w:rsidP="00210333">
      <w:r>
        <w:t xml:space="preserve">A táblázat adataiból megállapítható, hogy a költségek megoszlása nem változott jelentősen az előző évhez képest. </w:t>
      </w:r>
    </w:p>
    <w:p w:rsidR="00CA05A5" w:rsidRDefault="002012FC" w:rsidP="00210333">
      <w:r>
        <w:t>2017. év folyamán – az előző évhez hasonlóan- a Társaság az igénybe vett szolgáltatás</w:t>
      </w:r>
      <w:r w:rsidR="00CA05A5">
        <w:t xml:space="preserve">ok között tárgyi eszköz javításra, karbantartásra, bérleti díjra </w:t>
      </w:r>
      <w:r>
        <w:t>fordított a legtöbbet</w:t>
      </w:r>
      <w:r w:rsidR="00CA05A5">
        <w:t>.</w:t>
      </w:r>
    </w:p>
    <w:p w:rsidR="002012FC" w:rsidRDefault="00CA05A5" w:rsidP="00210333">
      <w:r>
        <w:t>Az önkormányzati tulajdonú víziközmű</w:t>
      </w:r>
      <w:r w:rsidR="002012FC">
        <w:t xml:space="preserve"> </w:t>
      </w:r>
      <w:r>
        <w:t xml:space="preserve">létesítményekkel összefüggésben az önkormányzatoknak járó </w:t>
      </w:r>
      <w:proofErr w:type="spellStart"/>
      <w:r>
        <w:t>ún.közmű</w:t>
      </w:r>
      <w:proofErr w:type="spellEnd"/>
      <w:r>
        <w:t xml:space="preserve"> bérleti díj esetében az elszámolás alapját az értékesített mennyiségek adják.</w:t>
      </w:r>
    </w:p>
    <w:p w:rsidR="002012FC" w:rsidRDefault="002012FC" w:rsidP="00210333"/>
    <w:p w:rsidR="00F10212" w:rsidRDefault="00F8208C" w:rsidP="00210333">
      <w:r>
        <w:rPr>
          <w:b/>
        </w:rPr>
        <w:tab/>
      </w:r>
      <w:r w:rsidR="004E179A">
        <w:rPr>
          <w:b/>
        </w:rPr>
        <w:tab/>
      </w:r>
      <w:proofErr w:type="spellStart"/>
      <w:r w:rsidRPr="00F8208C">
        <w:t>Igénybevett</w:t>
      </w:r>
      <w:proofErr w:type="spellEnd"/>
      <w:r w:rsidRPr="00F8208C">
        <w:t xml:space="preserve"> szolgáltatások költségeinek jelentős tételei:</w:t>
      </w:r>
    </w:p>
    <w:p w:rsidR="00690AE8" w:rsidRDefault="00F8208C" w:rsidP="00210333">
      <w:r w:rsidRPr="00F8208C">
        <w:tab/>
      </w:r>
      <w:r w:rsidRPr="00F8208C">
        <w:tab/>
        <w:t>Gépbérlet kölcsönzési díj:</w:t>
      </w:r>
      <w:r w:rsidRPr="00F8208C">
        <w:tab/>
      </w:r>
      <w:r w:rsidRPr="00F8208C">
        <w:tab/>
      </w:r>
      <w:r w:rsidRPr="00F8208C">
        <w:tab/>
      </w:r>
      <w:r>
        <w:tab/>
      </w:r>
      <w:r>
        <w:tab/>
      </w:r>
      <w:r w:rsidR="009A4603">
        <w:t>77 582</w:t>
      </w:r>
      <w:r>
        <w:t xml:space="preserve"> e</w:t>
      </w:r>
      <w:r w:rsidR="00474724">
        <w:t xml:space="preserve"> </w:t>
      </w:r>
      <w:r>
        <w:t>Ft</w:t>
      </w:r>
    </w:p>
    <w:p w:rsidR="00690AE8" w:rsidRDefault="00F8208C" w:rsidP="00210333">
      <w:r>
        <w:tab/>
      </w:r>
      <w:r>
        <w:tab/>
        <w:t xml:space="preserve">Más vállalkozó által végzett karbantartás </w:t>
      </w:r>
      <w:r>
        <w:tab/>
      </w:r>
      <w:r>
        <w:tab/>
      </w:r>
      <w:r>
        <w:tab/>
      </w:r>
      <w:r w:rsidR="009A4603">
        <w:t>91 150</w:t>
      </w:r>
      <w:r>
        <w:t xml:space="preserve"> e</w:t>
      </w:r>
      <w:r w:rsidR="00474724">
        <w:t xml:space="preserve"> </w:t>
      </w:r>
      <w:r>
        <w:t>Ft</w:t>
      </w:r>
    </w:p>
    <w:p w:rsidR="00690AE8" w:rsidRDefault="00F8208C" w:rsidP="00210333">
      <w:r>
        <w:tab/>
      </w:r>
      <w:r>
        <w:tab/>
        <w:t>Posta, telefon költségek</w:t>
      </w:r>
      <w:r>
        <w:tab/>
      </w:r>
      <w:r>
        <w:tab/>
      </w:r>
      <w:r>
        <w:tab/>
      </w:r>
      <w:r>
        <w:tab/>
      </w:r>
      <w:r>
        <w:tab/>
      </w:r>
      <w:r w:rsidR="009A4603">
        <w:t>36 809</w:t>
      </w:r>
      <w:r>
        <w:t xml:space="preserve"> e</w:t>
      </w:r>
      <w:r w:rsidR="00474724">
        <w:t xml:space="preserve"> </w:t>
      </w:r>
      <w:r>
        <w:t>Ft</w:t>
      </w:r>
    </w:p>
    <w:p w:rsidR="00690AE8" w:rsidRDefault="00A46B8E" w:rsidP="00210333">
      <w:r>
        <w:tab/>
      </w:r>
      <w:r>
        <w:tab/>
        <w:t>Karbantartási és bérleti díjak:</w:t>
      </w:r>
      <w:r>
        <w:tab/>
      </w:r>
      <w:r>
        <w:tab/>
      </w:r>
      <w:r>
        <w:tab/>
        <w:t xml:space="preserve">  </w:t>
      </w:r>
      <w:r w:rsidR="00F8208C">
        <w:t xml:space="preserve">        </w:t>
      </w:r>
      <w:r w:rsidR="009A4603">
        <w:t>126 058</w:t>
      </w:r>
      <w:r w:rsidR="00F8208C">
        <w:t xml:space="preserve"> e</w:t>
      </w:r>
      <w:r w:rsidR="00474724">
        <w:t xml:space="preserve"> </w:t>
      </w:r>
      <w:r w:rsidR="00F8208C">
        <w:t>Ft</w:t>
      </w:r>
    </w:p>
    <w:p w:rsidR="00690AE8" w:rsidRDefault="00F8208C" w:rsidP="00210333">
      <w:r>
        <w:tab/>
      </w:r>
      <w:r>
        <w:tab/>
        <w:t xml:space="preserve">Használati díj </w:t>
      </w:r>
      <w:r w:rsidR="00C537A6">
        <w:t>(Víziközmű bérleti díj)</w:t>
      </w:r>
      <w:r w:rsidR="00C537A6">
        <w:tab/>
      </w:r>
      <w:r w:rsidR="00C537A6">
        <w:tab/>
      </w:r>
      <w:r w:rsidR="00C537A6">
        <w:tab/>
        <w:t>36 134</w:t>
      </w:r>
      <w:r>
        <w:t xml:space="preserve"> e</w:t>
      </w:r>
      <w:r w:rsidR="00474724">
        <w:t xml:space="preserve"> </w:t>
      </w:r>
      <w:r>
        <w:t>Ft</w:t>
      </w:r>
    </w:p>
    <w:p w:rsidR="00C537A6" w:rsidRDefault="00C537A6" w:rsidP="00210333">
      <w:r>
        <w:tab/>
      </w:r>
      <w:r>
        <w:tab/>
        <w:t>Kintlévőség behajtás költség ( Foldana Kft)</w:t>
      </w:r>
      <w:r>
        <w:tab/>
      </w:r>
      <w:r>
        <w:tab/>
      </w:r>
      <w:r>
        <w:tab/>
        <w:t>21 130 e Ft</w:t>
      </w:r>
    </w:p>
    <w:p w:rsidR="008040C6" w:rsidRDefault="008040C6" w:rsidP="00210333"/>
    <w:p w:rsidR="00C537A6" w:rsidRDefault="00F8308E" w:rsidP="00210333">
      <w:r>
        <w:t xml:space="preserve">Az egyéb szolgáltatások költségei között szereplő bankköltségek (71 676 e Ft) a bankfolyószámlák után kifizetett kezelési költségeket, jutalékokat és egyéb díjakat, míg a biztosítási díjak (18 944 </w:t>
      </w:r>
      <w:proofErr w:type="spellStart"/>
      <w:r>
        <w:t>eFt</w:t>
      </w:r>
      <w:proofErr w:type="spellEnd"/>
      <w:r>
        <w:t>) a Zrt. teljes körű vagyonbiztosításának költségeit tartalmazzák.</w:t>
      </w:r>
    </w:p>
    <w:p w:rsidR="00F8308E" w:rsidRDefault="00F8308E" w:rsidP="00210333">
      <w:r>
        <w:t xml:space="preserve"> </w:t>
      </w:r>
    </w:p>
    <w:p w:rsidR="00F8308E" w:rsidRDefault="00F8308E" w:rsidP="00210333">
      <w:r>
        <w:t>A hatósági szolgáltatási díjak költségei között kerül kimutatásra a víziközmű szolgáltatásról szóló 2011.évi CCIX törvény5. § (1) és 82. § (3) bekezdésének megfelelően, e törvény előírásai szerint számított felhasználói egyenérték alapján kalkulált felügyeleti díj</w:t>
      </w:r>
      <w:r w:rsidR="00521F5A">
        <w:t xml:space="preserve"> (28 250 e Ft)</w:t>
      </w:r>
      <w:r>
        <w:t>.</w:t>
      </w:r>
    </w:p>
    <w:p w:rsidR="00F8308E" w:rsidRDefault="00F8308E" w:rsidP="00210333"/>
    <w:p w:rsidR="00F8308E" w:rsidRDefault="00F8308E" w:rsidP="00210333">
      <w:r>
        <w:t xml:space="preserve">Az egyéb szolgáltatások között kerül kimutatásra a kitermelt vízmennyiség után </w:t>
      </w:r>
      <w:proofErr w:type="spellStart"/>
      <w:r>
        <w:t>vízbázisonként</w:t>
      </w:r>
      <w:proofErr w:type="spellEnd"/>
      <w:r>
        <w:t xml:space="preserve"> </w:t>
      </w:r>
      <w:proofErr w:type="spellStart"/>
      <w:r>
        <w:t>fizetet</w:t>
      </w:r>
      <w:proofErr w:type="spellEnd"/>
      <w:r>
        <w:t xml:space="preserve"> járulék (24 159 </w:t>
      </w:r>
      <w:proofErr w:type="spellStart"/>
      <w:r>
        <w:t>e</w:t>
      </w:r>
      <w:r w:rsidR="009608EF">
        <w:t>Ft</w:t>
      </w:r>
      <w:proofErr w:type="spellEnd"/>
      <w:r>
        <w:t>)</w:t>
      </w:r>
      <w:r w:rsidR="009608EF">
        <w:t xml:space="preserve"> értéke is.</w:t>
      </w:r>
    </w:p>
    <w:p w:rsidR="00F8308E" w:rsidRDefault="00F8308E" w:rsidP="00210333"/>
    <w:p w:rsidR="00521F5A" w:rsidRDefault="00521F5A" w:rsidP="00210333"/>
    <w:p w:rsidR="00474724" w:rsidRPr="006D005F" w:rsidRDefault="00DF19E6" w:rsidP="00210333">
      <w:r w:rsidRPr="006D005F">
        <w:lastRenderedPageBreak/>
        <w:t>Létszám, bérköltség, s</w:t>
      </w:r>
      <w:r w:rsidR="00690AE8" w:rsidRPr="006D005F">
        <w:t>zemélyi jellegű</w:t>
      </w:r>
      <w:r w:rsidRPr="006D005F">
        <w:t xml:space="preserve"> egyéb</w:t>
      </w:r>
      <w:r w:rsidR="00690AE8" w:rsidRPr="006D005F">
        <w:t xml:space="preserve"> kifi</w:t>
      </w:r>
      <w:r w:rsidR="008040C6" w:rsidRPr="006D005F">
        <w:t xml:space="preserve">zetések </w:t>
      </w:r>
      <w:proofErr w:type="spellStart"/>
      <w:r w:rsidR="008040C6" w:rsidRPr="006D005F">
        <w:t>állománycsoportonként</w:t>
      </w:r>
      <w:proofErr w:type="spellEnd"/>
      <w:r w:rsidR="008040C6" w:rsidRPr="006D005F">
        <w:t>:</w:t>
      </w:r>
    </w:p>
    <w:tbl>
      <w:tblPr>
        <w:tblStyle w:val="Rcsostblzat"/>
        <w:tblW w:w="0" w:type="auto"/>
        <w:tblLook w:val="04A0" w:firstRow="1" w:lastRow="0" w:firstColumn="1" w:lastColumn="0" w:noHBand="0" w:noVBand="1"/>
      </w:tblPr>
      <w:tblGrid>
        <w:gridCol w:w="2265"/>
        <w:gridCol w:w="2265"/>
        <w:gridCol w:w="2265"/>
        <w:gridCol w:w="2266"/>
      </w:tblGrid>
      <w:tr w:rsidR="00DF19E6" w:rsidRPr="006D005F" w:rsidTr="00DF19E6">
        <w:tc>
          <w:tcPr>
            <w:tcW w:w="2265" w:type="dxa"/>
          </w:tcPr>
          <w:p w:rsidR="00DF19E6" w:rsidRPr="006D005F" w:rsidRDefault="00DF19E6" w:rsidP="00210333"/>
        </w:tc>
        <w:tc>
          <w:tcPr>
            <w:tcW w:w="2265" w:type="dxa"/>
          </w:tcPr>
          <w:p w:rsidR="00DF19E6" w:rsidRPr="006D005F" w:rsidRDefault="00DF19E6" w:rsidP="00DF19E6">
            <w:pPr>
              <w:jc w:val="center"/>
            </w:pPr>
            <w:r w:rsidRPr="006D005F">
              <w:t>szellemi</w:t>
            </w:r>
          </w:p>
        </w:tc>
        <w:tc>
          <w:tcPr>
            <w:tcW w:w="2265" w:type="dxa"/>
          </w:tcPr>
          <w:p w:rsidR="00DF19E6" w:rsidRPr="006D005F" w:rsidRDefault="00DF19E6" w:rsidP="00DF19E6">
            <w:pPr>
              <w:jc w:val="center"/>
            </w:pPr>
            <w:r w:rsidRPr="006D005F">
              <w:t>fizikai</w:t>
            </w:r>
          </w:p>
        </w:tc>
        <w:tc>
          <w:tcPr>
            <w:tcW w:w="2266" w:type="dxa"/>
          </w:tcPr>
          <w:p w:rsidR="00DF19E6" w:rsidRPr="006D005F" w:rsidRDefault="00DF19E6" w:rsidP="00DF19E6">
            <w:pPr>
              <w:jc w:val="center"/>
            </w:pPr>
            <w:r w:rsidRPr="006D005F">
              <w:t>összesen</w:t>
            </w:r>
          </w:p>
        </w:tc>
      </w:tr>
      <w:tr w:rsidR="00DF19E6" w:rsidRPr="006D005F" w:rsidTr="00DF19E6">
        <w:tc>
          <w:tcPr>
            <w:tcW w:w="2265" w:type="dxa"/>
          </w:tcPr>
          <w:p w:rsidR="00DF19E6" w:rsidRPr="006D005F" w:rsidRDefault="00DF19E6" w:rsidP="00210333">
            <w:r w:rsidRPr="006D005F">
              <w:t>bérköltség</w:t>
            </w:r>
          </w:p>
        </w:tc>
        <w:tc>
          <w:tcPr>
            <w:tcW w:w="2265" w:type="dxa"/>
          </w:tcPr>
          <w:p w:rsidR="00DF19E6" w:rsidRPr="006D005F" w:rsidRDefault="00DF19E6" w:rsidP="00DF19E6">
            <w:pPr>
              <w:jc w:val="center"/>
            </w:pPr>
            <w:r w:rsidRPr="006D005F">
              <w:t>312 107</w:t>
            </w:r>
          </w:p>
        </w:tc>
        <w:tc>
          <w:tcPr>
            <w:tcW w:w="2265" w:type="dxa"/>
          </w:tcPr>
          <w:p w:rsidR="00DF19E6" w:rsidRPr="006D005F" w:rsidRDefault="00DF19E6" w:rsidP="00DF19E6">
            <w:pPr>
              <w:jc w:val="center"/>
            </w:pPr>
            <w:r w:rsidRPr="006D005F">
              <w:t>411 199</w:t>
            </w:r>
          </w:p>
        </w:tc>
        <w:tc>
          <w:tcPr>
            <w:tcW w:w="2266" w:type="dxa"/>
          </w:tcPr>
          <w:p w:rsidR="00DF19E6" w:rsidRPr="006D005F" w:rsidRDefault="00DF19E6" w:rsidP="00DF19E6">
            <w:pPr>
              <w:jc w:val="center"/>
            </w:pPr>
            <w:r w:rsidRPr="006D005F">
              <w:t>723 306</w:t>
            </w:r>
          </w:p>
        </w:tc>
      </w:tr>
      <w:tr w:rsidR="00DF19E6" w:rsidRPr="006D005F" w:rsidTr="00DF19E6">
        <w:tc>
          <w:tcPr>
            <w:tcW w:w="2265" w:type="dxa"/>
          </w:tcPr>
          <w:p w:rsidR="00DF19E6" w:rsidRPr="006D005F" w:rsidRDefault="00DF19E6" w:rsidP="00210333">
            <w:r w:rsidRPr="006D005F">
              <w:t>személyi jellegű egyéb kifizetések</w:t>
            </w:r>
          </w:p>
        </w:tc>
        <w:tc>
          <w:tcPr>
            <w:tcW w:w="2265" w:type="dxa"/>
          </w:tcPr>
          <w:p w:rsidR="00DF19E6" w:rsidRPr="006D005F" w:rsidRDefault="00DF19E6" w:rsidP="00DF19E6">
            <w:pPr>
              <w:jc w:val="center"/>
            </w:pPr>
            <w:r w:rsidRPr="006D005F">
              <w:t>53 026</w:t>
            </w:r>
          </w:p>
        </w:tc>
        <w:tc>
          <w:tcPr>
            <w:tcW w:w="2265" w:type="dxa"/>
          </w:tcPr>
          <w:p w:rsidR="00DF19E6" w:rsidRPr="006D005F" w:rsidRDefault="00DF19E6" w:rsidP="00DF19E6">
            <w:pPr>
              <w:jc w:val="center"/>
            </w:pPr>
            <w:r w:rsidRPr="006D005F">
              <w:t>59 795</w:t>
            </w:r>
          </w:p>
        </w:tc>
        <w:tc>
          <w:tcPr>
            <w:tcW w:w="2266" w:type="dxa"/>
          </w:tcPr>
          <w:p w:rsidR="00DF19E6" w:rsidRPr="006D005F" w:rsidRDefault="00DF19E6" w:rsidP="00DF19E6">
            <w:pPr>
              <w:jc w:val="center"/>
            </w:pPr>
            <w:r w:rsidRPr="006D005F">
              <w:t>112 821</w:t>
            </w:r>
          </w:p>
        </w:tc>
      </w:tr>
      <w:tr w:rsidR="00DF19E6" w:rsidRPr="006D005F" w:rsidTr="00DF19E6">
        <w:tc>
          <w:tcPr>
            <w:tcW w:w="2265" w:type="dxa"/>
          </w:tcPr>
          <w:p w:rsidR="00DF19E6" w:rsidRPr="006D005F" w:rsidRDefault="00DF19E6" w:rsidP="00210333">
            <w:r w:rsidRPr="006D005F">
              <w:t>bérjárulék</w:t>
            </w:r>
          </w:p>
        </w:tc>
        <w:tc>
          <w:tcPr>
            <w:tcW w:w="2265" w:type="dxa"/>
          </w:tcPr>
          <w:p w:rsidR="00DF19E6" w:rsidRPr="006D005F" w:rsidRDefault="00DF19E6" w:rsidP="00DF19E6">
            <w:pPr>
              <w:jc w:val="center"/>
            </w:pPr>
            <w:r w:rsidRPr="006D005F">
              <w:t>89 446</w:t>
            </w:r>
          </w:p>
        </w:tc>
        <w:tc>
          <w:tcPr>
            <w:tcW w:w="2265" w:type="dxa"/>
          </w:tcPr>
          <w:p w:rsidR="00DF19E6" w:rsidRPr="006D005F" w:rsidRDefault="00DF19E6" w:rsidP="00DF19E6">
            <w:pPr>
              <w:jc w:val="center"/>
            </w:pPr>
            <w:r w:rsidRPr="006D005F">
              <w:t>100 865</w:t>
            </w:r>
          </w:p>
        </w:tc>
        <w:tc>
          <w:tcPr>
            <w:tcW w:w="2266" w:type="dxa"/>
          </w:tcPr>
          <w:p w:rsidR="00DF19E6" w:rsidRPr="006D005F" w:rsidRDefault="00DF19E6" w:rsidP="00DF19E6">
            <w:pPr>
              <w:jc w:val="center"/>
            </w:pPr>
            <w:r w:rsidRPr="006D005F">
              <w:t>190 311</w:t>
            </w:r>
          </w:p>
        </w:tc>
      </w:tr>
      <w:tr w:rsidR="00DF19E6" w:rsidRPr="006D005F" w:rsidTr="00DF19E6">
        <w:tc>
          <w:tcPr>
            <w:tcW w:w="2265" w:type="dxa"/>
          </w:tcPr>
          <w:p w:rsidR="00DF19E6" w:rsidRPr="006D005F" w:rsidRDefault="00DF19E6" w:rsidP="00210333">
            <w:r w:rsidRPr="006D005F">
              <w:t xml:space="preserve">átlagos statisztikai létszám </w:t>
            </w:r>
          </w:p>
        </w:tc>
        <w:tc>
          <w:tcPr>
            <w:tcW w:w="2265" w:type="dxa"/>
          </w:tcPr>
          <w:p w:rsidR="00DF19E6" w:rsidRPr="006D005F" w:rsidRDefault="00DF19E6" w:rsidP="00DF19E6">
            <w:pPr>
              <w:jc w:val="center"/>
            </w:pPr>
            <w:r w:rsidRPr="006D005F">
              <w:t>69</w:t>
            </w:r>
          </w:p>
        </w:tc>
        <w:tc>
          <w:tcPr>
            <w:tcW w:w="2265" w:type="dxa"/>
          </w:tcPr>
          <w:p w:rsidR="00DF19E6" w:rsidRPr="006D005F" w:rsidRDefault="00DF19E6" w:rsidP="00DF19E6">
            <w:pPr>
              <w:jc w:val="center"/>
            </w:pPr>
            <w:r w:rsidRPr="006D005F">
              <w:t>155</w:t>
            </w:r>
          </w:p>
        </w:tc>
        <w:tc>
          <w:tcPr>
            <w:tcW w:w="2266" w:type="dxa"/>
          </w:tcPr>
          <w:p w:rsidR="00DF19E6" w:rsidRPr="006D005F" w:rsidRDefault="00DF19E6" w:rsidP="00DF19E6">
            <w:pPr>
              <w:jc w:val="center"/>
            </w:pPr>
            <w:r w:rsidRPr="006D005F">
              <w:t>224</w:t>
            </w:r>
          </w:p>
        </w:tc>
      </w:tr>
    </w:tbl>
    <w:p w:rsidR="008040C6" w:rsidRPr="006D005F" w:rsidRDefault="008040C6" w:rsidP="00210333"/>
    <w:p w:rsidR="008451BD" w:rsidRPr="00DF19E6" w:rsidRDefault="00474724" w:rsidP="00DF19E6">
      <w:pPr>
        <w:rPr>
          <w:color w:val="FF0000"/>
        </w:rPr>
      </w:pPr>
      <w:r w:rsidRPr="00DF19E6">
        <w:rPr>
          <w:color w:val="FF0000"/>
        </w:rPr>
        <w:tab/>
      </w:r>
      <w:r w:rsidRPr="00DF19E6">
        <w:rPr>
          <w:color w:val="FF0000"/>
        </w:rPr>
        <w:tab/>
      </w:r>
      <w:r w:rsidR="00D62F5F" w:rsidRPr="00DF19E6">
        <w:rPr>
          <w:color w:val="FF0000"/>
        </w:rPr>
        <w:t xml:space="preserve"> </w:t>
      </w:r>
    </w:p>
    <w:p w:rsidR="004A5E04" w:rsidRDefault="004A5E04" w:rsidP="00210333">
      <w:pPr>
        <w:rPr>
          <w:b/>
        </w:rPr>
      </w:pPr>
    </w:p>
    <w:p w:rsidR="00210333" w:rsidRDefault="00521D5B" w:rsidP="00210333">
      <w:r>
        <w:rPr>
          <w:b/>
        </w:rPr>
        <w:t>Egyéb r</w:t>
      </w:r>
      <w:r w:rsidR="00567D9F" w:rsidRPr="00567D9F">
        <w:rPr>
          <w:b/>
        </w:rPr>
        <w:t>áfordítások alakulása</w:t>
      </w:r>
      <w:r w:rsidR="00F8208C">
        <w:rPr>
          <w:b/>
        </w:rPr>
        <w:tab/>
      </w:r>
    </w:p>
    <w:p w:rsidR="00567D9F" w:rsidRDefault="00567D9F" w:rsidP="00210333"/>
    <w:p w:rsidR="00690AE8" w:rsidRDefault="003F23A9" w:rsidP="00210333">
      <w:r>
        <w:t xml:space="preserve">A </w:t>
      </w:r>
      <w:r w:rsidR="00211CD4">
        <w:t>201</w:t>
      </w:r>
      <w:r w:rsidR="00624668">
        <w:t>7</w:t>
      </w:r>
      <w:r w:rsidR="00211CD4">
        <w:t xml:space="preserve">. évi egyéb ráfordítások összesen </w:t>
      </w:r>
      <w:r w:rsidR="006478CC">
        <w:rPr>
          <w:b/>
        </w:rPr>
        <w:t>264 599</w:t>
      </w:r>
      <w:r w:rsidR="00211CD4" w:rsidRPr="00BE5166">
        <w:rPr>
          <w:b/>
        </w:rPr>
        <w:t xml:space="preserve"> e Ft</w:t>
      </w:r>
      <w:r w:rsidR="00211CD4">
        <w:t>.</w:t>
      </w:r>
    </w:p>
    <w:p w:rsidR="005A07B9" w:rsidRDefault="005A07B9" w:rsidP="00210333"/>
    <w:p w:rsidR="00690AE8" w:rsidRDefault="00567D9F" w:rsidP="00210333">
      <w:r>
        <w:t>Az egyéb ráfordítások között elszámolt tételek az alábbiak voltak 201</w:t>
      </w:r>
      <w:r w:rsidR="006478CC">
        <w:t>7</w:t>
      </w:r>
      <w:r>
        <w:t>. évben:</w:t>
      </w:r>
    </w:p>
    <w:tbl>
      <w:tblPr>
        <w:tblW w:w="7383" w:type="dxa"/>
        <w:tblInd w:w="704" w:type="dxa"/>
        <w:tblLayout w:type="fixed"/>
        <w:tblCellMar>
          <w:left w:w="70" w:type="dxa"/>
          <w:right w:w="70" w:type="dxa"/>
        </w:tblCellMar>
        <w:tblLook w:val="04A0" w:firstRow="1" w:lastRow="0" w:firstColumn="1" w:lastColumn="0" w:noHBand="0" w:noVBand="1"/>
      </w:tblPr>
      <w:tblGrid>
        <w:gridCol w:w="3223"/>
        <w:gridCol w:w="1030"/>
        <w:gridCol w:w="1050"/>
        <w:gridCol w:w="960"/>
        <w:gridCol w:w="1120"/>
      </w:tblGrid>
      <w:tr w:rsidR="00894C30" w:rsidTr="006478CC">
        <w:trPr>
          <w:trHeight w:val="600"/>
        </w:trPr>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C30" w:rsidRDefault="00022EC7">
            <w:pPr>
              <w:jc w:val="center"/>
              <w:rPr>
                <w:rFonts w:ascii="Calibri" w:hAnsi="Calibri"/>
                <w:b/>
                <w:bCs/>
                <w:color w:val="000000"/>
                <w:sz w:val="22"/>
                <w:szCs w:val="22"/>
              </w:rPr>
            </w:pPr>
            <w:r>
              <w:rPr>
                <w:rFonts w:ascii="Calibri" w:hAnsi="Calibri"/>
                <w:b/>
                <w:bCs/>
                <w:color w:val="000000"/>
                <w:sz w:val="22"/>
                <w:szCs w:val="22"/>
              </w:rPr>
              <w:t xml:space="preserve"> M</w:t>
            </w:r>
            <w:r w:rsidR="00894C30">
              <w:rPr>
                <w:rFonts w:ascii="Calibri" w:hAnsi="Calibri"/>
                <w:b/>
                <w:bCs/>
                <w:color w:val="000000"/>
                <w:sz w:val="22"/>
                <w:szCs w:val="22"/>
              </w:rPr>
              <w:t>egnevezése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94C30" w:rsidRDefault="006478CC">
            <w:pPr>
              <w:jc w:val="center"/>
              <w:rPr>
                <w:rFonts w:ascii="Calibri" w:hAnsi="Calibri"/>
                <w:b/>
                <w:bCs/>
                <w:color w:val="000000"/>
                <w:sz w:val="22"/>
                <w:szCs w:val="22"/>
              </w:rPr>
            </w:pPr>
            <w:r>
              <w:rPr>
                <w:rFonts w:ascii="Calibri" w:hAnsi="Calibri"/>
                <w:b/>
                <w:bCs/>
                <w:color w:val="000000"/>
                <w:sz w:val="22"/>
                <w:szCs w:val="22"/>
              </w:rPr>
              <w:t>2016</w:t>
            </w:r>
            <w:r w:rsidR="00894C30">
              <w:rPr>
                <w:rFonts w:ascii="Calibri" w:hAnsi="Calibri"/>
                <w:b/>
                <w:bCs/>
                <w:color w:val="000000"/>
                <w:sz w:val="22"/>
                <w:szCs w:val="22"/>
              </w:rPr>
              <w:t>.év    e Ft</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megoszlás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4C30" w:rsidRPr="000525C7" w:rsidRDefault="0064522B">
            <w:pPr>
              <w:jc w:val="center"/>
              <w:rPr>
                <w:rFonts w:ascii="Calibri" w:hAnsi="Calibri"/>
                <w:b/>
                <w:bCs/>
                <w:sz w:val="22"/>
                <w:szCs w:val="22"/>
              </w:rPr>
            </w:pPr>
            <w:r w:rsidRPr="000525C7">
              <w:rPr>
                <w:rFonts w:ascii="Calibri" w:hAnsi="Calibri"/>
                <w:b/>
                <w:bCs/>
                <w:sz w:val="22"/>
                <w:szCs w:val="22"/>
              </w:rPr>
              <w:t>2017</w:t>
            </w:r>
            <w:r w:rsidR="00894C30" w:rsidRPr="000525C7">
              <w:rPr>
                <w:rFonts w:ascii="Calibri" w:hAnsi="Calibri"/>
                <w:b/>
                <w:bCs/>
                <w:sz w:val="22"/>
                <w:szCs w:val="22"/>
              </w:rPr>
              <w:t>. év e Ft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C30" w:rsidRPr="00454C50" w:rsidRDefault="00894C30">
            <w:pPr>
              <w:jc w:val="center"/>
              <w:rPr>
                <w:rFonts w:ascii="Calibri" w:hAnsi="Calibri"/>
                <w:b/>
                <w:bCs/>
                <w:sz w:val="22"/>
                <w:szCs w:val="22"/>
              </w:rPr>
            </w:pPr>
            <w:r w:rsidRPr="00454C50">
              <w:rPr>
                <w:rFonts w:ascii="Calibri" w:hAnsi="Calibri"/>
                <w:b/>
                <w:bCs/>
                <w:sz w:val="22"/>
                <w:szCs w:val="22"/>
              </w:rPr>
              <w:t>megoszlás %</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vAlign w:val="center"/>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 xml:space="preserve">Értékesített tárgyi </w:t>
            </w:r>
            <w:proofErr w:type="spellStart"/>
            <w:r w:rsidRPr="00662661">
              <w:rPr>
                <w:rFonts w:ascii="Calibri" w:hAnsi="Calibri"/>
                <w:b/>
                <w:color w:val="000000"/>
                <w:sz w:val="22"/>
                <w:szCs w:val="22"/>
              </w:rPr>
              <w:t>eszk.értéke</w:t>
            </w:r>
            <w:proofErr w:type="spellEnd"/>
          </w:p>
        </w:tc>
        <w:tc>
          <w:tcPr>
            <w:tcW w:w="1030" w:type="dxa"/>
            <w:tcBorders>
              <w:top w:val="nil"/>
              <w:left w:val="nil"/>
              <w:bottom w:val="single" w:sz="4" w:space="0" w:color="auto"/>
              <w:right w:val="single" w:sz="4" w:space="0" w:color="auto"/>
            </w:tcBorders>
            <w:shd w:val="clear" w:color="auto" w:fill="auto"/>
            <w:vAlign w:val="center"/>
            <w:hideMark/>
          </w:tcPr>
          <w:p w:rsidR="00894C30" w:rsidRPr="00662661" w:rsidRDefault="006478CC" w:rsidP="006D14CB">
            <w:pPr>
              <w:jc w:val="right"/>
              <w:rPr>
                <w:rFonts w:ascii="Calibri" w:hAnsi="Calibri"/>
                <w:b/>
                <w:color w:val="000000"/>
                <w:sz w:val="22"/>
                <w:szCs w:val="22"/>
              </w:rPr>
            </w:pPr>
            <w:r>
              <w:rPr>
                <w:rFonts w:ascii="Calibri" w:hAnsi="Calibri"/>
                <w:b/>
                <w:color w:val="000000"/>
                <w:sz w:val="22"/>
                <w:szCs w:val="22"/>
              </w:rPr>
              <w:t>3 440</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224E56" w:rsidP="00224E56">
            <w:pPr>
              <w:jc w:val="right"/>
              <w:rPr>
                <w:rFonts w:ascii="Calibri" w:hAnsi="Calibri"/>
                <w:b/>
                <w:color w:val="000000"/>
                <w:sz w:val="22"/>
                <w:szCs w:val="22"/>
              </w:rPr>
            </w:pPr>
            <w:r>
              <w:rPr>
                <w:rFonts w:ascii="Calibri" w:hAnsi="Calibri"/>
                <w:b/>
                <w:color w:val="000000"/>
                <w:sz w:val="22"/>
                <w:szCs w:val="22"/>
              </w:rPr>
              <w:t>1,23</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894C30" w:rsidRPr="000525C7" w:rsidRDefault="000525C7">
            <w:pPr>
              <w:jc w:val="right"/>
              <w:rPr>
                <w:rFonts w:ascii="Calibri" w:hAnsi="Calibri"/>
                <w:b/>
                <w:sz w:val="22"/>
                <w:szCs w:val="22"/>
              </w:rPr>
            </w:pPr>
            <w:r w:rsidRPr="000525C7">
              <w:rPr>
                <w:rFonts w:ascii="Calibri" w:hAnsi="Calibri"/>
                <w:b/>
                <w:sz w:val="22"/>
                <w:szCs w:val="22"/>
              </w:rPr>
              <w:t>1 127</w:t>
            </w:r>
            <w:r w:rsidR="005049E2" w:rsidRPr="000525C7">
              <w:rPr>
                <w:rFonts w:ascii="Calibri" w:hAnsi="Calibri"/>
                <w:b/>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144C5B">
            <w:pPr>
              <w:jc w:val="right"/>
              <w:rPr>
                <w:rFonts w:ascii="Calibri" w:hAnsi="Calibri"/>
                <w:b/>
                <w:bCs/>
                <w:sz w:val="22"/>
                <w:szCs w:val="22"/>
              </w:rPr>
            </w:pPr>
            <w:r w:rsidRPr="00454C50">
              <w:rPr>
                <w:rFonts w:ascii="Calibri" w:hAnsi="Calibri"/>
                <w:b/>
                <w:bCs/>
                <w:sz w:val="22"/>
                <w:szCs w:val="22"/>
              </w:rPr>
              <w:t>0,4</w:t>
            </w:r>
            <w:r w:rsidR="00486D9F" w:rsidRPr="00454C50">
              <w:rPr>
                <w:rFonts w:ascii="Calibri" w:hAnsi="Calibri"/>
                <w:b/>
                <w:bCs/>
                <w:sz w:val="22"/>
                <w:szCs w:val="22"/>
              </w:rPr>
              <w:t>3</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 xml:space="preserve">Káreseményekkel </w:t>
            </w:r>
            <w:proofErr w:type="spellStart"/>
            <w:r w:rsidRPr="00662661">
              <w:rPr>
                <w:rFonts w:ascii="Calibri" w:hAnsi="Calibri"/>
                <w:b/>
                <w:color w:val="000000"/>
                <w:sz w:val="22"/>
                <w:szCs w:val="22"/>
              </w:rPr>
              <w:t>kapcs</w:t>
            </w:r>
            <w:proofErr w:type="spellEnd"/>
            <w:r w:rsidRPr="00662661">
              <w:rPr>
                <w:rFonts w:ascii="Calibri" w:hAnsi="Calibri"/>
                <w:b/>
                <w:color w:val="000000"/>
                <w:sz w:val="22"/>
                <w:szCs w:val="22"/>
              </w:rPr>
              <w:t xml:space="preserve">. </w:t>
            </w:r>
            <w:proofErr w:type="spellStart"/>
            <w:r w:rsidRPr="00662661">
              <w:rPr>
                <w:rFonts w:ascii="Calibri" w:hAnsi="Calibri"/>
                <w:b/>
                <w:color w:val="000000"/>
                <w:sz w:val="22"/>
                <w:szCs w:val="22"/>
              </w:rPr>
              <w:t>ráford</w:t>
            </w:r>
            <w:proofErr w:type="spellEnd"/>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rsidP="006478CC">
            <w:pPr>
              <w:jc w:val="right"/>
              <w:rPr>
                <w:rFonts w:ascii="Calibri" w:hAnsi="Calibri"/>
                <w:b/>
                <w:color w:val="000000"/>
                <w:sz w:val="22"/>
                <w:szCs w:val="22"/>
              </w:rPr>
            </w:pPr>
            <w:r>
              <w:rPr>
                <w:rFonts w:ascii="Calibri" w:hAnsi="Calibri"/>
                <w:b/>
                <w:color w:val="000000"/>
                <w:sz w:val="22"/>
                <w:szCs w:val="22"/>
              </w:rPr>
              <w:t>1</w:t>
            </w:r>
            <w:r w:rsidR="006478CC">
              <w:rPr>
                <w:rFonts w:ascii="Calibri" w:hAnsi="Calibri"/>
                <w:b/>
                <w:color w:val="000000"/>
                <w:sz w:val="22"/>
                <w:szCs w:val="22"/>
              </w:rPr>
              <w:t>218</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6D14CB" w:rsidP="00224E56">
            <w:pPr>
              <w:jc w:val="right"/>
              <w:rPr>
                <w:rFonts w:ascii="Calibri" w:hAnsi="Calibri"/>
                <w:b/>
                <w:color w:val="000000"/>
                <w:sz w:val="22"/>
                <w:szCs w:val="22"/>
              </w:rPr>
            </w:pPr>
            <w:r>
              <w:rPr>
                <w:rFonts w:ascii="Calibri" w:hAnsi="Calibri"/>
                <w:b/>
                <w:color w:val="000000"/>
                <w:sz w:val="22"/>
                <w:szCs w:val="22"/>
              </w:rPr>
              <w:t>0,</w:t>
            </w:r>
            <w:r w:rsidR="00224E56">
              <w:rPr>
                <w:rFonts w:ascii="Calibri" w:hAnsi="Calibri"/>
                <w:b/>
                <w:color w:val="000000"/>
                <w:sz w:val="22"/>
                <w:szCs w:val="22"/>
              </w:rPr>
              <w:t>44</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144C5B" w:rsidP="000525C7">
            <w:pPr>
              <w:jc w:val="right"/>
              <w:rPr>
                <w:rFonts w:ascii="Calibri" w:hAnsi="Calibri"/>
                <w:b/>
                <w:sz w:val="22"/>
                <w:szCs w:val="22"/>
              </w:rPr>
            </w:pPr>
            <w:r w:rsidRPr="000525C7">
              <w:rPr>
                <w:rFonts w:ascii="Calibri" w:hAnsi="Calibri"/>
                <w:b/>
                <w:sz w:val="22"/>
                <w:szCs w:val="22"/>
              </w:rPr>
              <w:t>1</w:t>
            </w:r>
            <w:r w:rsidR="000525C7" w:rsidRPr="000525C7">
              <w:rPr>
                <w:rFonts w:ascii="Calibri" w:hAnsi="Calibri"/>
                <w:b/>
                <w:sz w:val="22"/>
                <w:szCs w:val="22"/>
              </w:rPr>
              <w:t xml:space="preserve"> 186</w:t>
            </w:r>
            <w:r w:rsidRPr="000525C7">
              <w:rPr>
                <w:rFonts w:ascii="Calibri" w:hAnsi="Calibri"/>
                <w:b/>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86D9F" w:rsidP="00454C50">
            <w:pPr>
              <w:jc w:val="right"/>
              <w:rPr>
                <w:rFonts w:ascii="Calibri" w:hAnsi="Calibri"/>
                <w:b/>
                <w:bCs/>
                <w:sz w:val="22"/>
                <w:szCs w:val="22"/>
              </w:rPr>
            </w:pPr>
            <w:r w:rsidRPr="00454C50">
              <w:rPr>
                <w:rFonts w:ascii="Calibri" w:hAnsi="Calibri"/>
                <w:b/>
                <w:bCs/>
                <w:sz w:val="22"/>
                <w:szCs w:val="22"/>
              </w:rPr>
              <w:t>0,4</w:t>
            </w:r>
            <w:r w:rsidR="00454C50" w:rsidRPr="00454C50">
              <w:rPr>
                <w:rFonts w:ascii="Calibri" w:hAnsi="Calibri"/>
                <w:b/>
                <w:bCs/>
                <w:sz w:val="22"/>
                <w:szCs w:val="22"/>
              </w:rPr>
              <w:t>5</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Fizetett bírság, késedelmi kamat</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6478CC">
            <w:pPr>
              <w:jc w:val="right"/>
              <w:rPr>
                <w:rFonts w:ascii="Calibri" w:hAnsi="Calibri"/>
                <w:b/>
                <w:color w:val="000000"/>
                <w:sz w:val="22"/>
                <w:szCs w:val="22"/>
              </w:rPr>
            </w:pPr>
            <w:r>
              <w:rPr>
                <w:rFonts w:ascii="Calibri" w:hAnsi="Calibri"/>
                <w:b/>
                <w:color w:val="000000"/>
                <w:sz w:val="22"/>
                <w:szCs w:val="22"/>
              </w:rPr>
              <w:t>4 576</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224E56" w:rsidP="00224E56">
            <w:pPr>
              <w:jc w:val="right"/>
              <w:rPr>
                <w:rFonts w:ascii="Calibri" w:hAnsi="Calibri"/>
                <w:b/>
                <w:color w:val="000000"/>
                <w:sz w:val="22"/>
                <w:szCs w:val="22"/>
              </w:rPr>
            </w:pPr>
            <w:r>
              <w:rPr>
                <w:rFonts w:ascii="Calibri" w:hAnsi="Calibri"/>
                <w:b/>
                <w:color w:val="000000"/>
                <w:sz w:val="22"/>
                <w:szCs w:val="22"/>
              </w:rPr>
              <w:t>1</w:t>
            </w:r>
            <w:r w:rsidR="006D14CB">
              <w:rPr>
                <w:rFonts w:ascii="Calibri" w:hAnsi="Calibri"/>
                <w:b/>
                <w:color w:val="000000"/>
                <w:sz w:val="22"/>
                <w:szCs w:val="22"/>
              </w:rPr>
              <w:t>,</w:t>
            </w:r>
            <w:r>
              <w:rPr>
                <w:rFonts w:ascii="Calibri" w:hAnsi="Calibri"/>
                <w:b/>
                <w:color w:val="000000"/>
                <w:sz w:val="22"/>
                <w:szCs w:val="22"/>
              </w:rPr>
              <w:t>63</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BF1F08" w:rsidP="000525C7">
            <w:pPr>
              <w:jc w:val="right"/>
              <w:rPr>
                <w:rFonts w:ascii="Calibri" w:hAnsi="Calibri"/>
                <w:b/>
                <w:sz w:val="22"/>
                <w:szCs w:val="22"/>
              </w:rPr>
            </w:pPr>
            <w:r w:rsidRPr="000525C7">
              <w:rPr>
                <w:rFonts w:ascii="Calibri" w:hAnsi="Calibri"/>
                <w:b/>
                <w:sz w:val="22"/>
                <w:szCs w:val="22"/>
              </w:rPr>
              <w:t xml:space="preserve">4 </w:t>
            </w:r>
            <w:r w:rsidR="000525C7" w:rsidRPr="000525C7">
              <w:rPr>
                <w:rFonts w:ascii="Calibri" w:hAnsi="Calibri"/>
                <w:b/>
                <w:sz w:val="22"/>
                <w:szCs w:val="22"/>
              </w:rPr>
              <w:t>240</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86D9F" w:rsidP="00144C5B">
            <w:pPr>
              <w:jc w:val="right"/>
              <w:rPr>
                <w:rFonts w:ascii="Calibri" w:hAnsi="Calibri"/>
                <w:b/>
                <w:bCs/>
                <w:sz w:val="22"/>
                <w:szCs w:val="22"/>
              </w:rPr>
            </w:pPr>
            <w:r w:rsidRPr="00454C50">
              <w:rPr>
                <w:rFonts w:ascii="Calibri" w:hAnsi="Calibri"/>
                <w:b/>
                <w:bCs/>
                <w:sz w:val="22"/>
                <w:szCs w:val="22"/>
              </w:rPr>
              <w:t>1</w:t>
            </w:r>
            <w:r w:rsidR="00454C50" w:rsidRPr="00454C50">
              <w:rPr>
                <w:rFonts w:ascii="Calibri" w:hAnsi="Calibri"/>
                <w:b/>
                <w:bCs/>
                <w:sz w:val="22"/>
                <w:szCs w:val="22"/>
              </w:rPr>
              <w:t>,60</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Különféle egyéb ráfordítás</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rsidP="006478CC">
            <w:pPr>
              <w:jc w:val="right"/>
              <w:rPr>
                <w:rFonts w:ascii="Calibri" w:hAnsi="Calibri"/>
                <w:b/>
                <w:color w:val="000000"/>
                <w:sz w:val="22"/>
                <w:szCs w:val="22"/>
              </w:rPr>
            </w:pPr>
            <w:r>
              <w:rPr>
                <w:rFonts w:ascii="Calibri" w:hAnsi="Calibri"/>
                <w:b/>
                <w:color w:val="000000"/>
                <w:sz w:val="22"/>
                <w:szCs w:val="22"/>
              </w:rPr>
              <w:t>24 53</w:t>
            </w:r>
            <w:r w:rsidR="006478CC">
              <w:rPr>
                <w:rFonts w:ascii="Calibri" w:hAnsi="Calibri"/>
                <w:b/>
                <w:color w:val="000000"/>
                <w:sz w:val="22"/>
                <w:szCs w:val="22"/>
              </w:rPr>
              <w:t>8</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224E56">
            <w:pPr>
              <w:jc w:val="right"/>
              <w:rPr>
                <w:rFonts w:ascii="Calibri" w:hAnsi="Calibri"/>
                <w:b/>
                <w:color w:val="000000"/>
                <w:sz w:val="22"/>
                <w:szCs w:val="22"/>
              </w:rPr>
            </w:pPr>
            <w:r>
              <w:rPr>
                <w:rFonts w:ascii="Calibri" w:hAnsi="Calibri"/>
                <w:b/>
                <w:color w:val="000000"/>
                <w:sz w:val="22"/>
                <w:szCs w:val="22"/>
              </w:rPr>
              <w:t>8,75</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0525C7" w:rsidP="00BF1F08">
            <w:pPr>
              <w:jc w:val="right"/>
              <w:rPr>
                <w:rFonts w:ascii="Calibri" w:hAnsi="Calibri"/>
                <w:b/>
                <w:sz w:val="22"/>
                <w:szCs w:val="22"/>
              </w:rPr>
            </w:pPr>
            <w:r w:rsidRPr="000525C7">
              <w:rPr>
                <w:rFonts w:ascii="Calibri" w:hAnsi="Calibri"/>
                <w:b/>
                <w:sz w:val="22"/>
                <w:szCs w:val="22"/>
              </w:rPr>
              <w:t>19 896</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486D9F">
            <w:pPr>
              <w:jc w:val="right"/>
              <w:rPr>
                <w:rFonts w:ascii="Calibri" w:hAnsi="Calibri"/>
                <w:b/>
                <w:bCs/>
                <w:sz w:val="22"/>
                <w:szCs w:val="22"/>
              </w:rPr>
            </w:pPr>
            <w:r w:rsidRPr="00454C50">
              <w:rPr>
                <w:rFonts w:ascii="Calibri" w:hAnsi="Calibri"/>
                <w:b/>
                <w:bCs/>
                <w:sz w:val="22"/>
                <w:szCs w:val="22"/>
              </w:rPr>
              <w:t>7,52</w:t>
            </w:r>
            <w:r w:rsidR="00894C30" w:rsidRPr="00454C50">
              <w:rPr>
                <w:rFonts w:ascii="Calibri" w:hAnsi="Calibri"/>
                <w:b/>
                <w:bCs/>
                <w:sz w:val="22"/>
                <w:szCs w:val="22"/>
              </w:rPr>
              <w:t>%</w:t>
            </w:r>
          </w:p>
        </w:tc>
      </w:tr>
      <w:tr w:rsidR="00DF5A81"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Pr>
                <w:rFonts w:ascii="Calibri" w:hAnsi="Calibri"/>
                <w:i/>
                <w:color w:val="000000"/>
                <w:sz w:val="22"/>
                <w:szCs w:val="22"/>
              </w:rPr>
              <w:t>behajthatatlan követelés</w:t>
            </w:r>
          </w:p>
        </w:tc>
        <w:tc>
          <w:tcPr>
            <w:tcW w:w="1030" w:type="dxa"/>
            <w:tcBorders>
              <w:top w:val="nil"/>
              <w:left w:val="nil"/>
              <w:bottom w:val="single" w:sz="4" w:space="0" w:color="auto"/>
              <w:right w:val="single" w:sz="4" w:space="0" w:color="auto"/>
            </w:tcBorders>
            <w:shd w:val="clear" w:color="auto" w:fill="auto"/>
            <w:noWrap/>
            <w:vAlign w:val="bottom"/>
          </w:tcPr>
          <w:p w:rsidR="00DF5A81" w:rsidRDefault="006478CC" w:rsidP="006D14CB">
            <w:pPr>
              <w:jc w:val="right"/>
              <w:rPr>
                <w:rFonts w:ascii="Calibri" w:hAnsi="Calibri"/>
                <w:color w:val="000000"/>
                <w:sz w:val="22"/>
                <w:szCs w:val="22"/>
              </w:rPr>
            </w:pPr>
            <w:r>
              <w:rPr>
                <w:rFonts w:ascii="Calibri" w:hAnsi="Calibri"/>
                <w:color w:val="000000"/>
                <w:sz w:val="22"/>
                <w:szCs w:val="22"/>
              </w:rPr>
              <w:t>14 515</w:t>
            </w:r>
          </w:p>
        </w:tc>
        <w:tc>
          <w:tcPr>
            <w:tcW w:w="1050" w:type="dxa"/>
            <w:tcBorders>
              <w:top w:val="nil"/>
              <w:left w:val="nil"/>
              <w:bottom w:val="single" w:sz="4" w:space="0" w:color="auto"/>
              <w:right w:val="single" w:sz="4" w:space="0" w:color="auto"/>
            </w:tcBorders>
            <w:shd w:val="clear" w:color="auto" w:fill="auto"/>
            <w:vAlign w:val="center"/>
          </w:tcPr>
          <w:p w:rsidR="00DF5A81" w:rsidRDefault="00224E56" w:rsidP="006D14CB">
            <w:pPr>
              <w:jc w:val="right"/>
              <w:rPr>
                <w:rFonts w:ascii="Calibri" w:hAnsi="Calibri"/>
                <w:color w:val="000000"/>
                <w:sz w:val="22"/>
                <w:szCs w:val="22"/>
              </w:rPr>
            </w:pPr>
            <w:r>
              <w:rPr>
                <w:rFonts w:ascii="Calibri" w:hAnsi="Calibri"/>
                <w:color w:val="000000"/>
                <w:sz w:val="22"/>
                <w:szCs w:val="22"/>
              </w:rPr>
              <w:t>5,18</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DF5A81" w:rsidRPr="000525C7" w:rsidRDefault="000525C7" w:rsidP="00DF5A81">
            <w:pPr>
              <w:jc w:val="right"/>
              <w:rPr>
                <w:rFonts w:ascii="Calibri" w:hAnsi="Calibri"/>
                <w:sz w:val="22"/>
                <w:szCs w:val="22"/>
              </w:rPr>
            </w:pPr>
            <w:r w:rsidRPr="000525C7">
              <w:rPr>
                <w:rFonts w:ascii="Calibri" w:hAnsi="Calibri"/>
                <w:sz w:val="22"/>
                <w:szCs w:val="22"/>
              </w:rPr>
              <w:t>2 158</w:t>
            </w:r>
          </w:p>
        </w:tc>
        <w:tc>
          <w:tcPr>
            <w:tcW w:w="1120" w:type="dxa"/>
            <w:tcBorders>
              <w:top w:val="nil"/>
              <w:left w:val="nil"/>
              <w:bottom w:val="single" w:sz="4" w:space="0" w:color="auto"/>
              <w:right w:val="single" w:sz="4" w:space="0" w:color="auto"/>
            </w:tcBorders>
            <w:shd w:val="clear" w:color="auto" w:fill="auto"/>
            <w:vAlign w:val="center"/>
          </w:tcPr>
          <w:p w:rsidR="00DF5A81" w:rsidRPr="00454C50" w:rsidRDefault="00454C50" w:rsidP="00486D9F">
            <w:pPr>
              <w:jc w:val="right"/>
              <w:rPr>
                <w:rFonts w:ascii="Calibri" w:hAnsi="Calibri"/>
                <w:bCs/>
                <w:sz w:val="22"/>
                <w:szCs w:val="22"/>
              </w:rPr>
            </w:pPr>
            <w:r w:rsidRPr="00454C50">
              <w:rPr>
                <w:rFonts w:ascii="Calibri" w:hAnsi="Calibri"/>
                <w:bCs/>
                <w:sz w:val="22"/>
                <w:szCs w:val="22"/>
              </w:rPr>
              <w:t>0,82</w:t>
            </w:r>
            <w:r w:rsidR="00783622" w:rsidRPr="00454C50">
              <w:rPr>
                <w:rFonts w:ascii="Calibri" w:hAnsi="Calibri"/>
                <w:bCs/>
                <w:sz w:val="22"/>
                <w:szCs w:val="22"/>
              </w:rPr>
              <w:t>%</w:t>
            </w:r>
          </w:p>
        </w:tc>
      </w:tr>
      <w:tr w:rsidR="00DF5A81"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sidRPr="00DF5A81">
              <w:rPr>
                <w:rFonts w:ascii="Calibri" w:hAnsi="Calibri"/>
                <w:i/>
                <w:color w:val="000000"/>
                <w:sz w:val="22"/>
                <w:szCs w:val="22"/>
              </w:rPr>
              <w:t xml:space="preserve">vevő leírás </w:t>
            </w:r>
          </w:p>
        </w:tc>
        <w:tc>
          <w:tcPr>
            <w:tcW w:w="1030" w:type="dxa"/>
            <w:tcBorders>
              <w:top w:val="nil"/>
              <w:left w:val="nil"/>
              <w:bottom w:val="single" w:sz="4" w:space="0" w:color="auto"/>
              <w:right w:val="single" w:sz="4" w:space="0" w:color="auto"/>
            </w:tcBorders>
            <w:shd w:val="clear" w:color="auto" w:fill="auto"/>
            <w:noWrap/>
            <w:vAlign w:val="bottom"/>
          </w:tcPr>
          <w:p w:rsidR="00DF5A81" w:rsidRDefault="006478CC" w:rsidP="006D14CB">
            <w:pPr>
              <w:jc w:val="right"/>
              <w:rPr>
                <w:rFonts w:ascii="Calibri" w:hAnsi="Calibri"/>
                <w:color w:val="000000"/>
                <w:sz w:val="22"/>
                <w:szCs w:val="22"/>
              </w:rPr>
            </w:pPr>
            <w:r>
              <w:rPr>
                <w:rFonts w:ascii="Calibri" w:hAnsi="Calibri"/>
                <w:color w:val="000000"/>
                <w:sz w:val="22"/>
                <w:szCs w:val="22"/>
              </w:rPr>
              <w:t>7 556</w:t>
            </w:r>
          </w:p>
        </w:tc>
        <w:tc>
          <w:tcPr>
            <w:tcW w:w="1050" w:type="dxa"/>
            <w:tcBorders>
              <w:top w:val="nil"/>
              <w:left w:val="nil"/>
              <w:bottom w:val="single" w:sz="4" w:space="0" w:color="auto"/>
              <w:right w:val="single" w:sz="4" w:space="0" w:color="auto"/>
            </w:tcBorders>
            <w:shd w:val="clear" w:color="auto" w:fill="auto"/>
            <w:vAlign w:val="center"/>
          </w:tcPr>
          <w:p w:rsidR="00DF5A81" w:rsidRDefault="00224E56" w:rsidP="006D14CB">
            <w:pPr>
              <w:jc w:val="right"/>
              <w:rPr>
                <w:rFonts w:ascii="Calibri" w:hAnsi="Calibri"/>
                <w:color w:val="000000"/>
                <w:sz w:val="22"/>
                <w:szCs w:val="22"/>
              </w:rPr>
            </w:pPr>
            <w:r>
              <w:rPr>
                <w:rFonts w:ascii="Calibri" w:hAnsi="Calibri"/>
                <w:color w:val="000000"/>
                <w:sz w:val="22"/>
                <w:szCs w:val="22"/>
              </w:rPr>
              <w:t>2,69</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DF5A81" w:rsidRPr="000525C7" w:rsidRDefault="000525C7" w:rsidP="00DF5A81">
            <w:pPr>
              <w:jc w:val="right"/>
              <w:rPr>
                <w:rFonts w:ascii="Calibri" w:hAnsi="Calibri"/>
                <w:sz w:val="22"/>
                <w:szCs w:val="22"/>
              </w:rPr>
            </w:pPr>
            <w:r w:rsidRPr="000525C7">
              <w:rPr>
                <w:rFonts w:ascii="Calibri" w:hAnsi="Calibri"/>
                <w:sz w:val="22"/>
                <w:szCs w:val="22"/>
              </w:rPr>
              <w:t>11 289</w:t>
            </w:r>
          </w:p>
        </w:tc>
        <w:tc>
          <w:tcPr>
            <w:tcW w:w="1120" w:type="dxa"/>
            <w:tcBorders>
              <w:top w:val="nil"/>
              <w:left w:val="nil"/>
              <w:bottom w:val="single" w:sz="4" w:space="0" w:color="auto"/>
              <w:right w:val="single" w:sz="4" w:space="0" w:color="auto"/>
            </w:tcBorders>
            <w:shd w:val="clear" w:color="auto" w:fill="auto"/>
            <w:vAlign w:val="center"/>
          </w:tcPr>
          <w:p w:rsidR="00DF5A81" w:rsidRPr="00454C50" w:rsidRDefault="00454C50" w:rsidP="00486D9F">
            <w:pPr>
              <w:jc w:val="right"/>
              <w:rPr>
                <w:rFonts w:ascii="Calibri" w:hAnsi="Calibri"/>
                <w:bCs/>
                <w:sz w:val="22"/>
                <w:szCs w:val="22"/>
              </w:rPr>
            </w:pPr>
            <w:r w:rsidRPr="00454C50">
              <w:rPr>
                <w:rFonts w:ascii="Calibri" w:hAnsi="Calibri"/>
                <w:bCs/>
                <w:sz w:val="22"/>
                <w:szCs w:val="22"/>
              </w:rPr>
              <w:t>4,27</w:t>
            </w:r>
            <w:r w:rsidR="00783622" w:rsidRPr="00454C50">
              <w:rPr>
                <w:rFonts w:ascii="Calibri" w:hAnsi="Calibri"/>
                <w:bCs/>
                <w:sz w:val="22"/>
                <w:szCs w:val="22"/>
              </w:rPr>
              <w:t>%</w:t>
            </w:r>
          </w:p>
        </w:tc>
      </w:tr>
      <w:tr w:rsidR="0034028B"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34028B" w:rsidP="0034028B">
            <w:pPr>
              <w:jc w:val="center"/>
              <w:rPr>
                <w:rFonts w:ascii="Calibri" w:hAnsi="Calibri"/>
                <w:color w:val="000000"/>
                <w:sz w:val="22"/>
                <w:szCs w:val="22"/>
              </w:rPr>
            </w:pPr>
            <w:r>
              <w:rPr>
                <w:rFonts w:ascii="Calibri" w:hAnsi="Calibri"/>
                <w:color w:val="000000"/>
                <w:sz w:val="22"/>
                <w:szCs w:val="22"/>
              </w:rPr>
              <w:t xml:space="preserve">csapatsport támogatás </w:t>
            </w:r>
          </w:p>
        </w:tc>
        <w:tc>
          <w:tcPr>
            <w:tcW w:w="1030" w:type="dxa"/>
            <w:tcBorders>
              <w:top w:val="nil"/>
              <w:left w:val="nil"/>
              <w:bottom w:val="single" w:sz="4" w:space="0" w:color="auto"/>
              <w:right w:val="single" w:sz="4" w:space="0" w:color="auto"/>
            </w:tcBorders>
            <w:shd w:val="clear" w:color="auto" w:fill="auto"/>
            <w:noWrap/>
            <w:vAlign w:val="bottom"/>
          </w:tcPr>
          <w:p w:rsidR="0034028B" w:rsidRDefault="006478CC" w:rsidP="006D14CB">
            <w:pPr>
              <w:jc w:val="right"/>
              <w:rPr>
                <w:rFonts w:ascii="Calibri" w:hAnsi="Calibri"/>
                <w:color w:val="000000"/>
                <w:sz w:val="22"/>
                <w:szCs w:val="22"/>
              </w:rPr>
            </w:pPr>
            <w:r>
              <w:rPr>
                <w:rFonts w:ascii="Calibri" w:hAnsi="Calibri"/>
                <w:color w:val="000000"/>
                <w:sz w:val="22"/>
                <w:szCs w:val="22"/>
              </w:rPr>
              <w:t>450</w:t>
            </w:r>
          </w:p>
        </w:tc>
        <w:tc>
          <w:tcPr>
            <w:tcW w:w="1050" w:type="dxa"/>
            <w:tcBorders>
              <w:top w:val="nil"/>
              <w:left w:val="nil"/>
              <w:bottom w:val="single" w:sz="4" w:space="0" w:color="auto"/>
              <w:right w:val="single" w:sz="4" w:space="0" w:color="auto"/>
            </w:tcBorders>
            <w:shd w:val="clear" w:color="auto" w:fill="auto"/>
            <w:vAlign w:val="center"/>
          </w:tcPr>
          <w:p w:rsidR="0034028B" w:rsidRDefault="00224E56" w:rsidP="006D14CB">
            <w:pPr>
              <w:jc w:val="right"/>
              <w:rPr>
                <w:rFonts w:ascii="Calibri" w:hAnsi="Calibri"/>
                <w:color w:val="000000"/>
                <w:sz w:val="22"/>
                <w:szCs w:val="22"/>
              </w:rPr>
            </w:pPr>
            <w:r>
              <w:rPr>
                <w:rFonts w:ascii="Calibri" w:hAnsi="Calibri"/>
                <w:color w:val="000000"/>
                <w:sz w:val="22"/>
                <w:szCs w:val="22"/>
              </w:rPr>
              <w:t>0,16</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34028B" w:rsidRPr="000525C7" w:rsidRDefault="000525C7" w:rsidP="0034028B">
            <w:pPr>
              <w:jc w:val="right"/>
              <w:rPr>
                <w:rFonts w:ascii="Calibri" w:hAnsi="Calibri"/>
                <w:sz w:val="22"/>
                <w:szCs w:val="22"/>
              </w:rPr>
            </w:pPr>
            <w:r w:rsidRPr="000525C7">
              <w:rPr>
                <w:rFonts w:ascii="Calibri" w:hAnsi="Calibri"/>
                <w:sz w:val="22"/>
                <w:szCs w:val="22"/>
              </w:rPr>
              <w:t>3 000</w:t>
            </w:r>
          </w:p>
        </w:tc>
        <w:tc>
          <w:tcPr>
            <w:tcW w:w="1120" w:type="dxa"/>
            <w:tcBorders>
              <w:top w:val="nil"/>
              <w:left w:val="nil"/>
              <w:bottom w:val="single" w:sz="4" w:space="0" w:color="auto"/>
              <w:right w:val="single" w:sz="4" w:space="0" w:color="auto"/>
            </w:tcBorders>
            <w:shd w:val="clear" w:color="auto" w:fill="auto"/>
            <w:vAlign w:val="center"/>
          </w:tcPr>
          <w:p w:rsidR="0034028B" w:rsidRPr="00454C50" w:rsidRDefault="00454C50" w:rsidP="00486D9F">
            <w:pPr>
              <w:jc w:val="right"/>
              <w:rPr>
                <w:rFonts w:ascii="Calibri" w:hAnsi="Calibri"/>
                <w:bCs/>
                <w:sz w:val="22"/>
                <w:szCs w:val="22"/>
              </w:rPr>
            </w:pPr>
            <w:r w:rsidRPr="00454C50">
              <w:rPr>
                <w:rFonts w:ascii="Calibri" w:hAnsi="Calibri"/>
                <w:bCs/>
                <w:sz w:val="22"/>
                <w:szCs w:val="22"/>
              </w:rPr>
              <w:t>1,13</w:t>
            </w:r>
            <w:r w:rsidR="00783622" w:rsidRPr="00454C50">
              <w:rPr>
                <w:rFonts w:ascii="Calibri" w:hAnsi="Calibri"/>
                <w:bCs/>
                <w:sz w:val="22"/>
                <w:szCs w:val="22"/>
              </w:rPr>
              <w:t>%</w:t>
            </w:r>
          </w:p>
        </w:tc>
      </w:tr>
      <w:tr w:rsidR="0034028B"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9763D3" w:rsidP="0034028B">
            <w:pPr>
              <w:jc w:val="center"/>
              <w:rPr>
                <w:rFonts w:ascii="Calibri" w:hAnsi="Calibri"/>
                <w:color w:val="000000"/>
                <w:sz w:val="22"/>
                <w:szCs w:val="22"/>
              </w:rPr>
            </w:pPr>
            <w:r>
              <w:rPr>
                <w:rFonts w:ascii="Calibri" w:hAnsi="Calibri"/>
                <w:color w:val="000000"/>
                <w:sz w:val="22"/>
                <w:szCs w:val="22"/>
              </w:rPr>
              <w:t>különféle egyéb ráfordítás</w:t>
            </w:r>
          </w:p>
        </w:tc>
        <w:tc>
          <w:tcPr>
            <w:tcW w:w="1030" w:type="dxa"/>
            <w:tcBorders>
              <w:top w:val="nil"/>
              <w:left w:val="nil"/>
              <w:bottom w:val="single" w:sz="4" w:space="0" w:color="auto"/>
              <w:right w:val="single" w:sz="4" w:space="0" w:color="auto"/>
            </w:tcBorders>
            <w:shd w:val="clear" w:color="auto" w:fill="auto"/>
            <w:noWrap/>
            <w:vAlign w:val="bottom"/>
          </w:tcPr>
          <w:p w:rsidR="0034028B" w:rsidRDefault="006478CC" w:rsidP="006D14CB">
            <w:pPr>
              <w:jc w:val="right"/>
              <w:rPr>
                <w:rFonts w:ascii="Calibri" w:hAnsi="Calibri"/>
                <w:color w:val="000000"/>
                <w:sz w:val="22"/>
                <w:szCs w:val="22"/>
              </w:rPr>
            </w:pPr>
            <w:r>
              <w:rPr>
                <w:rFonts w:ascii="Calibri" w:hAnsi="Calibri"/>
                <w:color w:val="000000"/>
                <w:sz w:val="22"/>
                <w:szCs w:val="22"/>
              </w:rPr>
              <w:t>2 017</w:t>
            </w:r>
          </w:p>
        </w:tc>
        <w:tc>
          <w:tcPr>
            <w:tcW w:w="1050" w:type="dxa"/>
            <w:tcBorders>
              <w:top w:val="nil"/>
              <w:left w:val="nil"/>
              <w:bottom w:val="single" w:sz="4" w:space="0" w:color="auto"/>
              <w:right w:val="single" w:sz="4" w:space="0" w:color="auto"/>
            </w:tcBorders>
            <w:shd w:val="clear" w:color="auto" w:fill="auto"/>
            <w:vAlign w:val="center"/>
          </w:tcPr>
          <w:p w:rsidR="0034028B" w:rsidRDefault="00224E56" w:rsidP="006D14CB">
            <w:pPr>
              <w:jc w:val="right"/>
              <w:rPr>
                <w:rFonts w:ascii="Calibri" w:hAnsi="Calibri"/>
                <w:color w:val="000000"/>
                <w:sz w:val="22"/>
                <w:szCs w:val="22"/>
              </w:rPr>
            </w:pPr>
            <w:r>
              <w:rPr>
                <w:rFonts w:ascii="Calibri" w:hAnsi="Calibri"/>
                <w:color w:val="000000"/>
                <w:sz w:val="22"/>
                <w:szCs w:val="22"/>
              </w:rPr>
              <w:t>0,72</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34028B" w:rsidRPr="000525C7" w:rsidRDefault="000525C7" w:rsidP="00A4626B">
            <w:pPr>
              <w:jc w:val="right"/>
              <w:rPr>
                <w:rFonts w:ascii="Calibri" w:hAnsi="Calibri"/>
                <w:sz w:val="22"/>
                <w:szCs w:val="22"/>
              </w:rPr>
            </w:pPr>
            <w:r w:rsidRPr="000525C7">
              <w:rPr>
                <w:rFonts w:ascii="Calibri" w:hAnsi="Calibri"/>
                <w:sz w:val="22"/>
                <w:szCs w:val="22"/>
              </w:rPr>
              <w:t>3 449</w:t>
            </w:r>
          </w:p>
        </w:tc>
        <w:tc>
          <w:tcPr>
            <w:tcW w:w="1120" w:type="dxa"/>
            <w:tcBorders>
              <w:top w:val="nil"/>
              <w:left w:val="nil"/>
              <w:bottom w:val="single" w:sz="4" w:space="0" w:color="auto"/>
              <w:right w:val="single" w:sz="4" w:space="0" w:color="auto"/>
            </w:tcBorders>
            <w:shd w:val="clear" w:color="auto" w:fill="auto"/>
            <w:vAlign w:val="center"/>
          </w:tcPr>
          <w:p w:rsidR="0034028B" w:rsidRPr="00454C50" w:rsidRDefault="00454C50" w:rsidP="00486D9F">
            <w:pPr>
              <w:jc w:val="right"/>
              <w:rPr>
                <w:rFonts w:ascii="Calibri" w:hAnsi="Calibri"/>
                <w:bCs/>
                <w:sz w:val="22"/>
                <w:szCs w:val="22"/>
              </w:rPr>
            </w:pPr>
            <w:r w:rsidRPr="00454C50">
              <w:rPr>
                <w:rFonts w:ascii="Calibri" w:hAnsi="Calibri"/>
                <w:bCs/>
                <w:sz w:val="22"/>
                <w:szCs w:val="22"/>
              </w:rPr>
              <w:t>1,30</w:t>
            </w:r>
            <w:r w:rsidR="00783622" w:rsidRPr="00454C50">
              <w:rPr>
                <w:rFonts w:ascii="Calibri" w:hAnsi="Calibri"/>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Céltartalék képzés</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543D1A">
            <w:pPr>
              <w:jc w:val="right"/>
              <w:rPr>
                <w:rFonts w:ascii="Calibri" w:hAnsi="Calibri"/>
                <w:b/>
                <w:color w:val="000000"/>
                <w:sz w:val="22"/>
                <w:szCs w:val="22"/>
              </w:rPr>
            </w:pPr>
            <w:r>
              <w:rPr>
                <w:rFonts w:ascii="Calibri" w:hAnsi="Calibri"/>
                <w:b/>
                <w:color w:val="000000"/>
                <w:sz w:val="22"/>
                <w:szCs w:val="22"/>
              </w:rPr>
              <w:t>0,00</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9763D3" w:rsidRPr="000525C7" w:rsidRDefault="009763D3" w:rsidP="009763D3">
            <w:pPr>
              <w:jc w:val="right"/>
              <w:rPr>
                <w:rFonts w:ascii="Calibri" w:hAnsi="Calibri"/>
                <w:b/>
                <w:sz w:val="22"/>
                <w:szCs w:val="22"/>
              </w:rPr>
            </w:pPr>
            <w:r w:rsidRPr="000525C7">
              <w:rPr>
                <w:rFonts w:ascii="Calibri" w:hAnsi="Calibri"/>
                <w:b/>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86D9F" w:rsidP="00486D9F">
            <w:pPr>
              <w:jc w:val="right"/>
              <w:rPr>
                <w:rFonts w:ascii="Calibri" w:hAnsi="Calibri"/>
                <w:b/>
                <w:bCs/>
                <w:sz w:val="22"/>
                <w:szCs w:val="22"/>
              </w:rPr>
            </w:pPr>
            <w:r w:rsidRPr="00454C50">
              <w:rPr>
                <w:rFonts w:ascii="Calibri" w:hAnsi="Calibri"/>
                <w:b/>
                <w:bCs/>
                <w:sz w:val="22"/>
                <w:szCs w:val="22"/>
              </w:rPr>
              <w:t>0,00</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 xml:space="preserve">Követelések </w:t>
            </w:r>
            <w:proofErr w:type="spellStart"/>
            <w:r w:rsidRPr="00662661">
              <w:rPr>
                <w:rFonts w:ascii="Calibri" w:hAnsi="Calibri"/>
                <w:b/>
                <w:color w:val="000000"/>
                <w:sz w:val="22"/>
                <w:szCs w:val="22"/>
              </w:rPr>
              <w:t>elsz</w:t>
            </w:r>
            <w:proofErr w:type="spellEnd"/>
            <w:r w:rsidRPr="00662661">
              <w:rPr>
                <w:rFonts w:ascii="Calibri" w:hAnsi="Calibri"/>
                <w:b/>
                <w:color w:val="000000"/>
                <w:sz w:val="22"/>
                <w:szCs w:val="22"/>
              </w:rPr>
              <w:t>. értékvesztése</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6478CC">
            <w:pPr>
              <w:jc w:val="right"/>
              <w:rPr>
                <w:rFonts w:ascii="Calibri" w:hAnsi="Calibri"/>
                <w:b/>
                <w:color w:val="000000"/>
                <w:sz w:val="22"/>
                <w:szCs w:val="22"/>
              </w:rPr>
            </w:pPr>
            <w:r>
              <w:rPr>
                <w:rFonts w:ascii="Calibri" w:hAnsi="Calibri"/>
                <w:b/>
                <w:color w:val="000000"/>
                <w:sz w:val="22"/>
                <w:szCs w:val="22"/>
              </w:rPr>
              <w:t>11 596</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543D1A">
            <w:pPr>
              <w:jc w:val="right"/>
              <w:rPr>
                <w:rFonts w:ascii="Calibri" w:hAnsi="Calibri"/>
                <w:b/>
                <w:color w:val="000000"/>
                <w:sz w:val="22"/>
                <w:szCs w:val="22"/>
              </w:rPr>
            </w:pPr>
            <w:r>
              <w:rPr>
                <w:rFonts w:ascii="Calibri" w:hAnsi="Calibri"/>
                <w:b/>
                <w:color w:val="000000"/>
                <w:sz w:val="22"/>
                <w:szCs w:val="22"/>
              </w:rPr>
              <w:t>4,14</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0525C7" w:rsidP="00BF1F08">
            <w:pPr>
              <w:jc w:val="right"/>
              <w:rPr>
                <w:rFonts w:ascii="Calibri" w:hAnsi="Calibri"/>
                <w:b/>
                <w:sz w:val="22"/>
                <w:szCs w:val="22"/>
              </w:rPr>
            </w:pPr>
            <w:r w:rsidRPr="000525C7">
              <w:rPr>
                <w:rFonts w:ascii="Calibri" w:hAnsi="Calibri"/>
                <w:b/>
                <w:sz w:val="22"/>
                <w:szCs w:val="22"/>
              </w:rPr>
              <w:t>24 271</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486D9F">
            <w:pPr>
              <w:jc w:val="right"/>
              <w:rPr>
                <w:rFonts w:ascii="Calibri" w:hAnsi="Calibri"/>
                <w:b/>
                <w:bCs/>
                <w:sz w:val="22"/>
                <w:szCs w:val="22"/>
              </w:rPr>
            </w:pPr>
            <w:r w:rsidRPr="00454C50">
              <w:rPr>
                <w:rFonts w:ascii="Calibri" w:hAnsi="Calibri"/>
                <w:b/>
                <w:bCs/>
                <w:sz w:val="22"/>
                <w:szCs w:val="22"/>
              </w:rPr>
              <w:t>9,17</w:t>
            </w:r>
            <w:r w:rsidR="00894C30" w:rsidRPr="00454C50">
              <w:rPr>
                <w:rFonts w:ascii="Calibri" w:hAnsi="Calibri"/>
                <w:b/>
                <w:bCs/>
                <w:sz w:val="22"/>
                <w:szCs w:val="22"/>
              </w:rPr>
              <w:t>%</w:t>
            </w:r>
          </w:p>
        </w:tc>
      </w:tr>
      <w:tr w:rsidR="005268CC"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5268CC" w:rsidRPr="00662661" w:rsidRDefault="00E944E5">
            <w:pPr>
              <w:rPr>
                <w:rFonts w:ascii="Calibri" w:hAnsi="Calibri"/>
                <w:b/>
                <w:color w:val="000000"/>
                <w:sz w:val="22"/>
                <w:szCs w:val="22"/>
              </w:rPr>
            </w:pPr>
            <w:proofErr w:type="spellStart"/>
            <w:r w:rsidRPr="00662661">
              <w:rPr>
                <w:rFonts w:ascii="Calibri" w:hAnsi="Calibri"/>
                <w:b/>
                <w:color w:val="000000"/>
                <w:sz w:val="22"/>
                <w:szCs w:val="22"/>
              </w:rPr>
              <w:t>Készl,T.eszköz</w:t>
            </w:r>
            <w:proofErr w:type="spellEnd"/>
            <w:r w:rsidRPr="00662661">
              <w:rPr>
                <w:rFonts w:ascii="Calibri" w:hAnsi="Calibri"/>
                <w:b/>
                <w:color w:val="000000"/>
                <w:sz w:val="22"/>
                <w:szCs w:val="22"/>
              </w:rPr>
              <w:t xml:space="preserve"> </w:t>
            </w:r>
            <w:proofErr w:type="spellStart"/>
            <w:r w:rsidRPr="00662661">
              <w:rPr>
                <w:rFonts w:ascii="Calibri" w:hAnsi="Calibri"/>
                <w:b/>
                <w:color w:val="000000"/>
                <w:sz w:val="22"/>
                <w:szCs w:val="22"/>
              </w:rPr>
              <w:t>elsz.terven</w:t>
            </w:r>
            <w:proofErr w:type="spellEnd"/>
            <w:r w:rsidRPr="00662661">
              <w:rPr>
                <w:rFonts w:ascii="Calibri" w:hAnsi="Calibri"/>
                <w:b/>
                <w:color w:val="000000"/>
                <w:sz w:val="22"/>
                <w:szCs w:val="22"/>
              </w:rPr>
              <w:t xml:space="preserve"> </w:t>
            </w:r>
            <w:proofErr w:type="spellStart"/>
            <w:r w:rsidRPr="00662661">
              <w:rPr>
                <w:rFonts w:ascii="Calibri" w:hAnsi="Calibri"/>
                <w:b/>
                <w:color w:val="000000"/>
                <w:sz w:val="22"/>
                <w:szCs w:val="22"/>
              </w:rPr>
              <w:t>f.ÉCS</w:t>
            </w:r>
            <w:proofErr w:type="spellEnd"/>
          </w:p>
        </w:tc>
        <w:tc>
          <w:tcPr>
            <w:tcW w:w="1030" w:type="dxa"/>
            <w:tcBorders>
              <w:top w:val="nil"/>
              <w:left w:val="nil"/>
              <w:bottom w:val="single" w:sz="4" w:space="0" w:color="auto"/>
              <w:right w:val="single" w:sz="4" w:space="0" w:color="auto"/>
            </w:tcBorders>
            <w:shd w:val="clear" w:color="auto" w:fill="auto"/>
            <w:noWrap/>
            <w:vAlign w:val="bottom"/>
          </w:tcPr>
          <w:p w:rsidR="005268CC" w:rsidRPr="00662661" w:rsidRDefault="006478CC">
            <w:pPr>
              <w:jc w:val="right"/>
              <w:rPr>
                <w:rFonts w:ascii="Calibri" w:hAnsi="Calibri"/>
                <w:b/>
                <w:color w:val="000000"/>
                <w:sz w:val="22"/>
                <w:szCs w:val="22"/>
              </w:rPr>
            </w:pPr>
            <w:r>
              <w:rPr>
                <w:rFonts w:ascii="Calibri" w:hAnsi="Calibri"/>
                <w:b/>
                <w:color w:val="000000"/>
                <w:sz w:val="22"/>
                <w:szCs w:val="22"/>
              </w:rPr>
              <w:t>0</w:t>
            </w:r>
          </w:p>
        </w:tc>
        <w:tc>
          <w:tcPr>
            <w:tcW w:w="1050" w:type="dxa"/>
            <w:tcBorders>
              <w:top w:val="nil"/>
              <w:left w:val="nil"/>
              <w:bottom w:val="single" w:sz="4" w:space="0" w:color="auto"/>
              <w:right w:val="single" w:sz="4" w:space="0" w:color="auto"/>
            </w:tcBorders>
            <w:shd w:val="clear" w:color="auto" w:fill="auto"/>
            <w:vAlign w:val="center"/>
          </w:tcPr>
          <w:p w:rsidR="005268CC" w:rsidRPr="00662661" w:rsidRDefault="00543D1A">
            <w:pPr>
              <w:jc w:val="right"/>
              <w:rPr>
                <w:rFonts w:ascii="Calibri" w:hAnsi="Calibri"/>
                <w:b/>
                <w:color w:val="000000"/>
                <w:sz w:val="22"/>
                <w:szCs w:val="22"/>
              </w:rPr>
            </w:pPr>
            <w:r>
              <w:rPr>
                <w:rFonts w:ascii="Calibri" w:hAnsi="Calibri"/>
                <w:b/>
                <w:color w:val="000000"/>
                <w:sz w:val="22"/>
                <w:szCs w:val="22"/>
              </w:rPr>
              <w:t>0,00</w:t>
            </w:r>
            <w:r w:rsidR="006D14CB">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5268CC" w:rsidRPr="000525C7" w:rsidRDefault="00BF1F08">
            <w:pPr>
              <w:jc w:val="right"/>
              <w:rPr>
                <w:rFonts w:ascii="Calibri" w:hAnsi="Calibri"/>
                <w:b/>
                <w:sz w:val="22"/>
                <w:szCs w:val="22"/>
              </w:rPr>
            </w:pPr>
            <w:r w:rsidRPr="000525C7">
              <w:rPr>
                <w:rFonts w:ascii="Calibri" w:hAnsi="Calibri"/>
                <w:b/>
                <w:sz w:val="22"/>
                <w:szCs w:val="22"/>
              </w:rPr>
              <w:t>0</w:t>
            </w:r>
          </w:p>
        </w:tc>
        <w:tc>
          <w:tcPr>
            <w:tcW w:w="1120" w:type="dxa"/>
            <w:tcBorders>
              <w:top w:val="nil"/>
              <w:left w:val="nil"/>
              <w:bottom w:val="single" w:sz="4" w:space="0" w:color="auto"/>
              <w:right w:val="single" w:sz="4" w:space="0" w:color="auto"/>
            </w:tcBorders>
            <w:shd w:val="clear" w:color="auto" w:fill="auto"/>
            <w:vAlign w:val="center"/>
          </w:tcPr>
          <w:p w:rsidR="005268CC" w:rsidRPr="00454C50" w:rsidRDefault="00486D9F" w:rsidP="00486D9F">
            <w:pPr>
              <w:jc w:val="right"/>
              <w:rPr>
                <w:rFonts w:ascii="Calibri" w:hAnsi="Calibri"/>
                <w:b/>
                <w:bCs/>
                <w:sz w:val="22"/>
                <w:szCs w:val="22"/>
              </w:rPr>
            </w:pPr>
            <w:r w:rsidRPr="00454C50">
              <w:rPr>
                <w:rFonts w:ascii="Calibri" w:hAnsi="Calibri"/>
                <w:b/>
                <w:bCs/>
                <w:sz w:val="22"/>
                <w:szCs w:val="22"/>
              </w:rPr>
              <w:t>0,00</w:t>
            </w:r>
            <w:r w:rsidR="00783622"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Adók, illetékek, hozzájárulások</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rsidP="006478CC">
            <w:pPr>
              <w:jc w:val="right"/>
              <w:rPr>
                <w:rFonts w:ascii="Calibri" w:hAnsi="Calibri"/>
                <w:b/>
                <w:color w:val="000000"/>
                <w:sz w:val="22"/>
                <w:szCs w:val="22"/>
              </w:rPr>
            </w:pPr>
            <w:r w:rsidRPr="00662661">
              <w:rPr>
                <w:rFonts w:ascii="Calibri" w:hAnsi="Calibri"/>
                <w:b/>
                <w:color w:val="000000"/>
                <w:sz w:val="22"/>
                <w:szCs w:val="22"/>
              </w:rPr>
              <w:t>2</w:t>
            </w:r>
            <w:r w:rsidR="006478CC">
              <w:rPr>
                <w:rFonts w:ascii="Calibri" w:hAnsi="Calibri"/>
                <w:b/>
                <w:color w:val="000000"/>
                <w:sz w:val="22"/>
                <w:szCs w:val="22"/>
              </w:rPr>
              <w:t>34 930</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543D1A">
            <w:pPr>
              <w:jc w:val="right"/>
              <w:rPr>
                <w:rFonts w:ascii="Calibri" w:hAnsi="Calibri"/>
                <w:b/>
                <w:color w:val="000000"/>
                <w:sz w:val="22"/>
                <w:szCs w:val="22"/>
              </w:rPr>
            </w:pPr>
            <w:r>
              <w:rPr>
                <w:rFonts w:ascii="Calibri" w:hAnsi="Calibri"/>
                <w:b/>
                <w:color w:val="000000"/>
                <w:sz w:val="22"/>
                <w:szCs w:val="22"/>
              </w:rPr>
              <w:t>83,81</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9763D3" w:rsidP="000525C7">
            <w:pPr>
              <w:jc w:val="right"/>
              <w:rPr>
                <w:rFonts w:ascii="Calibri" w:hAnsi="Calibri"/>
                <w:b/>
                <w:sz w:val="22"/>
                <w:szCs w:val="22"/>
              </w:rPr>
            </w:pPr>
            <w:r w:rsidRPr="000525C7">
              <w:rPr>
                <w:rFonts w:ascii="Calibri" w:hAnsi="Calibri"/>
                <w:b/>
                <w:sz w:val="22"/>
                <w:szCs w:val="22"/>
              </w:rPr>
              <w:t>2</w:t>
            </w:r>
            <w:r w:rsidR="000525C7" w:rsidRPr="000525C7">
              <w:rPr>
                <w:rFonts w:ascii="Calibri" w:hAnsi="Calibri"/>
                <w:b/>
                <w:sz w:val="22"/>
                <w:szCs w:val="22"/>
              </w:rPr>
              <w:t>13 879</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86D9F" w:rsidP="00486D9F">
            <w:pPr>
              <w:jc w:val="right"/>
              <w:rPr>
                <w:rFonts w:ascii="Calibri" w:hAnsi="Calibri"/>
                <w:b/>
                <w:bCs/>
                <w:sz w:val="22"/>
                <w:szCs w:val="22"/>
              </w:rPr>
            </w:pPr>
            <w:r w:rsidRPr="00454C50">
              <w:rPr>
                <w:rFonts w:ascii="Calibri" w:hAnsi="Calibri"/>
                <w:b/>
                <w:bCs/>
                <w:sz w:val="22"/>
                <w:szCs w:val="22"/>
              </w:rPr>
              <w:t>8</w:t>
            </w:r>
            <w:r w:rsidR="00454C50" w:rsidRPr="00454C50">
              <w:rPr>
                <w:rFonts w:ascii="Calibri" w:hAnsi="Calibri"/>
                <w:b/>
                <w:bCs/>
                <w:sz w:val="22"/>
                <w:szCs w:val="22"/>
              </w:rPr>
              <w:t>0,83</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közművezeték adó</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D14CB">
            <w:pPr>
              <w:jc w:val="right"/>
              <w:rPr>
                <w:rFonts w:ascii="Calibri" w:hAnsi="Calibri"/>
                <w:i/>
                <w:iCs/>
                <w:color w:val="000000"/>
                <w:sz w:val="22"/>
                <w:szCs w:val="22"/>
              </w:rPr>
            </w:pPr>
            <w:r>
              <w:rPr>
                <w:rFonts w:ascii="Calibri" w:hAnsi="Calibri"/>
                <w:i/>
                <w:iCs/>
                <w:color w:val="000000"/>
                <w:sz w:val="22"/>
                <w:szCs w:val="22"/>
              </w:rPr>
              <w:t>14</w:t>
            </w:r>
            <w:r w:rsidR="006D14CB">
              <w:rPr>
                <w:rFonts w:ascii="Calibri" w:hAnsi="Calibri"/>
                <w:i/>
                <w:iCs/>
                <w:color w:val="000000"/>
                <w:sz w:val="22"/>
                <w:szCs w:val="22"/>
              </w:rPr>
              <w:t>2 359</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543D1A">
            <w:pPr>
              <w:jc w:val="right"/>
              <w:rPr>
                <w:rFonts w:ascii="Calibri" w:hAnsi="Calibri"/>
                <w:i/>
                <w:color w:val="000000"/>
                <w:sz w:val="22"/>
                <w:szCs w:val="22"/>
              </w:rPr>
            </w:pPr>
            <w:r>
              <w:rPr>
                <w:rFonts w:ascii="Calibri" w:hAnsi="Calibri"/>
                <w:i/>
                <w:color w:val="000000"/>
                <w:sz w:val="22"/>
                <w:szCs w:val="22"/>
              </w:rPr>
              <w:t>50,79</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0311A">
            <w:pPr>
              <w:jc w:val="right"/>
              <w:rPr>
                <w:rFonts w:ascii="Calibri" w:hAnsi="Calibri"/>
                <w:i/>
                <w:iCs/>
                <w:sz w:val="22"/>
                <w:szCs w:val="22"/>
              </w:rPr>
            </w:pPr>
            <w:r w:rsidRPr="000525C7">
              <w:rPr>
                <w:rFonts w:ascii="Calibri" w:hAnsi="Calibri"/>
                <w:i/>
                <w:iCs/>
                <w:sz w:val="22"/>
                <w:szCs w:val="22"/>
              </w:rPr>
              <w:t>142 359</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486D9F">
            <w:pPr>
              <w:jc w:val="right"/>
              <w:rPr>
                <w:rFonts w:ascii="Calibri" w:hAnsi="Calibri"/>
                <w:bCs/>
                <w:i/>
                <w:sz w:val="22"/>
                <w:szCs w:val="22"/>
              </w:rPr>
            </w:pPr>
            <w:r w:rsidRPr="00454C50">
              <w:rPr>
                <w:rFonts w:ascii="Calibri" w:hAnsi="Calibri"/>
                <w:bCs/>
                <w:i/>
                <w:sz w:val="22"/>
                <w:szCs w:val="22"/>
              </w:rPr>
              <w:t>53,80</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cégautó adó</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6478CC" w:rsidP="006D14CB">
            <w:pPr>
              <w:jc w:val="right"/>
              <w:rPr>
                <w:rFonts w:ascii="Calibri" w:hAnsi="Calibri"/>
                <w:i/>
                <w:iCs/>
                <w:color w:val="000000"/>
                <w:sz w:val="22"/>
                <w:szCs w:val="22"/>
              </w:rPr>
            </w:pPr>
            <w:r>
              <w:rPr>
                <w:rFonts w:ascii="Calibri" w:hAnsi="Calibri"/>
                <w:i/>
                <w:iCs/>
                <w:color w:val="000000"/>
                <w:sz w:val="22"/>
                <w:szCs w:val="22"/>
              </w:rPr>
              <w:t>350</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A17AD6" w:rsidP="006D14CB">
            <w:pPr>
              <w:jc w:val="right"/>
              <w:rPr>
                <w:rFonts w:ascii="Calibri" w:hAnsi="Calibri"/>
                <w:i/>
                <w:color w:val="000000"/>
                <w:sz w:val="22"/>
                <w:szCs w:val="22"/>
              </w:rPr>
            </w:pPr>
            <w:r>
              <w:rPr>
                <w:rFonts w:ascii="Calibri" w:hAnsi="Calibri"/>
                <w:i/>
                <w:color w:val="000000"/>
                <w:sz w:val="22"/>
                <w:szCs w:val="22"/>
              </w:rPr>
              <w:t>0,</w:t>
            </w:r>
            <w:r w:rsidR="00543D1A">
              <w:rPr>
                <w:rFonts w:ascii="Calibri" w:hAnsi="Calibri"/>
                <w:i/>
                <w:color w:val="000000"/>
                <w:sz w:val="22"/>
                <w:szCs w:val="22"/>
              </w:rPr>
              <w:t>12</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0525C7" w:rsidP="00A0311A">
            <w:pPr>
              <w:jc w:val="right"/>
              <w:rPr>
                <w:rFonts w:ascii="Calibri" w:hAnsi="Calibri"/>
                <w:i/>
                <w:iCs/>
                <w:sz w:val="22"/>
                <w:szCs w:val="22"/>
              </w:rPr>
            </w:pPr>
            <w:r w:rsidRPr="000525C7">
              <w:rPr>
                <w:rFonts w:ascii="Calibri" w:hAnsi="Calibri"/>
                <w:i/>
                <w:iCs/>
                <w:sz w:val="22"/>
                <w:szCs w:val="22"/>
              </w:rPr>
              <w:t>36</w:t>
            </w:r>
            <w:r w:rsidR="00B237B2" w:rsidRPr="000525C7">
              <w:rPr>
                <w:rFonts w:ascii="Calibri" w:hAnsi="Calibri"/>
                <w:i/>
                <w:iCs/>
                <w:sz w:val="22"/>
                <w:szCs w:val="22"/>
              </w:rPr>
              <w:t>0</w:t>
            </w:r>
            <w:r w:rsidR="00A0311A" w:rsidRPr="000525C7">
              <w:rPr>
                <w:rFonts w:ascii="Calibri" w:hAnsi="Calibri"/>
                <w:i/>
                <w:iCs/>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486D9F">
            <w:pPr>
              <w:jc w:val="right"/>
              <w:rPr>
                <w:rFonts w:ascii="Calibri" w:hAnsi="Calibri"/>
                <w:bCs/>
                <w:i/>
                <w:sz w:val="22"/>
                <w:szCs w:val="22"/>
              </w:rPr>
            </w:pPr>
            <w:r w:rsidRPr="00454C50">
              <w:rPr>
                <w:rFonts w:ascii="Calibri" w:hAnsi="Calibri"/>
                <w:bCs/>
                <w:i/>
                <w:sz w:val="22"/>
                <w:szCs w:val="22"/>
              </w:rPr>
              <w:t>0,14</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önkormányzati adók</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6D14CB" w:rsidP="006478CC">
            <w:pPr>
              <w:jc w:val="right"/>
              <w:rPr>
                <w:rFonts w:ascii="Calibri" w:hAnsi="Calibri"/>
                <w:i/>
                <w:iCs/>
                <w:color w:val="000000"/>
                <w:sz w:val="22"/>
                <w:szCs w:val="22"/>
              </w:rPr>
            </w:pPr>
            <w:r>
              <w:rPr>
                <w:rFonts w:ascii="Calibri" w:hAnsi="Calibri"/>
                <w:i/>
                <w:iCs/>
                <w:color w:val="000000"/>
                <w:sz w:val="22"/>
                <w:szCs w:val="22"/>
              </w:rPr>
              <w:t>3</w:t>
            </w:r>
            <w:r w:rsidR="006478CC">
              <w:rPr>
                <w:rFonts w:ascii="Calibri" w:hAnsi="Calibri"/>
                <w:i/>
                <w:iCs/>
                <w:color w:val="000000"/>
                <w:sz w:val="22"/>
                <w:szCs w:val="22"/>
              </w:rPr>
              <w:t xml:space="preserve">6 </w:t>
            </w:r>
            <w:r>
              <w:rPr>
                <w:rFonts w:ascii="Calibri" w:hAnsi="Calibri"/>
                <w:i/>
                <w:iCs/>
                <w:color w:val="000000"/>
                <w:sz w:val="22"/>
                <w:szCs w:val="22"/>
              </w:rPr>
              <w:t>9</w:t>
            </w:r>
            <w:r w:rsidR="006478CC">
              <w:rPr>
                <w:rFonts w:ascii="Calibri" w:hAnsi="Calibri"/>
                <w:i/>
                <w:iCs/>
                <w:color w:val="000000"/>
                <w:sz w:val="22"/>
                <w:szCs w:val="22"/>
              </w:rPr>
              <w:t>39</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1</w:t>
            </w:r>
            <w:r w:rsidR="00543D1A">
              <w:rPr>
                <w:rFonts w:ascii="Calibri" w:hAnsi="Calibri"/>
                <w:i/>
                <w:color w:val="000000"/>
                <w:sz w:val="22"/>
                <w:szCs w:val="22"/>
              </w:rPr>
              <w:t>3,18</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0525C7" w:rsidP="001E2FA2">
            <w:pPr>
              <w:jc w:val="right"/>
              <w:rPr>
                <w:rFonts w:ascii="Calibri" w:hAnsi="Calibri"/>
                <w:i/>
                <w:iCs/>
                <w:sz w:val="22"/>
                <w:szCs w:val="22"/>
              </w:rPr>
            </w:pPr>
            <w:r w:rsidRPr="000525C7">
              <w:rPr>
                <w:rFonts w:ascii="Calibri" w:hAnsi="Calibri"/>
                <w:i/>
                <w:iCs/>
                <w:sz w:val="22"/>
                <w:szCs w:val="22"/>
              </w:rPr>
              <w:t>41 421</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894C30" w:rsidP="00486D9F">
            <w:pPr>
              <w:jc w:val="right"/>
              <w:rPr>
                <w:rFonts w:ascii="Calibri" w:hAnsi="Calibri"/>
                <w:bCs/>
                <w:i/>
                <w:sz w:val="22"/>
                <w:szCs w:val="22"/>
              </w:rPr>
            </w:pPr>
            <w:r w:rsidRPr="00454C50">
              <w:rPr>
                <w:rFonts w:ascii="Calibri" w:hAnsi="Calibri"/>
                <w:bCs/>
                <w:i/>
                <w:sz w:val="22"/>
                <w:szCs w:val="22"/>
              </w:rPr>
              <w:t>1</w:t>
            </w:r>
            <w:r w:rsidR="00454C50" w:rsidRPr="00454C50">
              <w:rPr>
                <w:rFonts w:ascii="Calibri" w:hAnsi="Calibri"/>
                <w:bCs/>
                <w:i/>
                <w:sz w:val="22"/>
                <w:szCs w:val="22"/>
              </w:rPr>
              <w:t>5,65</w:t>
            </w:r>
            <w:r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1E2FA2">
            <w:pPr>
              <w:ind w:firstLineChars="100" w:firstLine="220"/>
              <w:rPr>
                <w:rFonts w:ascii="Calibri" w:hAnsi="Calibri"/>
                <w:i/>
                <w:iCs/>
                <w:color w:val="000000"/>
                <w:sz w:val="22"/>
                <w:szCs w:val="22"/>
              </w:rPr>
            </w:pPr>
            <w:r>
              <w:rPr>
                <w:rFonts w:ascii="Calibri" w:hAnsi="Calibri"/>
                <w:i/>
                <w:iCs/>
                <w:color w:val="000000"/>
                <w:sz w:val="22"/>
                <w:szCs w:val="22"/>
              </w:rPr>
              <w:t>vízterhelési díj</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478CC">
            <w:pPr>
              <w:jc w:val="right"/>
              <w:rPr>
                <w:rFonts w:ascii="Calibri" w:hAnsi="Calibri"/>
                <w:i/>
                <w:iCs/>
                <w:color w:val="000000"/>
                <w:sz w:val="22"/>
                <w:szCs w:val="22"/>
              </w:rPr>
            </w:pPr>
            <w:r>
              <w:rPr>
                <w:rFonts w:ascii="Calibri" w:hAnsi="Calibri"/>
                <w:i/>
                <w:iCs/>
                <w:color w:val="000000"/>
                <w:sz w:val="22"/>
                <w:szCs w:val="22"/>
              </w:rPr>
              <w:t>2</w:t>
            </w:r>
            <w:r w:rsidR="006478CC">
              <w:rPr>
                <w:rFonts w:ascii="Calibri" w:hAnsi="Calibri"/>
                <w:i/>
                <w:iCs/>
                <w:color w:val="000000"/>
                <w:sz w:val="22"/>
                <w:szCs w:val="22"/>
              </w:rPr>
              <w:t>1 315</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543D1A">
            <w:pPr>
              <w:jc w:val="right"/>
              <w:rPr>
                <w:rFonts w:ascii="Calibri" w:hAnsi="Calibri"/>
                <w:i/>
                <w:color w:val="000000"/>
                <w:sz w:val="22"/>
                <w:szCs w:val="22"/>
              </w:rPr>
            </w:pPr>
            <w:r>
              <w:rPr>
                <w:rFonts w:ascii="Calibri" w:hAnsi="Calibri"/>
                <w:i/>
                <w:color w:val="000000"/>
                <w:sz w:val="22"/>
                <w:szCs w:val="22"/>
              </w:rPr>
              <w:t>7,60</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B237B2" w:rsidP="000525C7">
            <w:pPr>
              <w:jc w:val="right"/>
              <w:rPr>
                <w:rFonts w:ascii="Calibri" w:hAnsi="Calibri"/>
                <w:i/>
                <w:iCs/>
                <w:sz w:val="22"/>
                <w:szCs w:val="22"/>
              </w:rPr>
            </w:pPr>
            <w:r w:rsidRPr="000525C7">
              <w:rPr>
                <w:rFonts w:ascii="Calibri" w:hAnsi="Calibri"/>
                <w:i/>
                <w:iCs/>
                <w:sz w:val="22"/>
                <w:szCs w:val="22"/>
              </w:rPr>
              <w:t>2</w:t>
            </w:r>
            <w:r w:rsidR="000525C7" w:rsidRPr="000525C7">
              <w:rPr>
                <w:rFonts w:ascii="Calibri" w:hAnsi="Calibri"/>
                <w:i/>
                <w:iCs/>
                <w:sz w:val="22"/>
                <w:szCs w:val="22"/>
              </w:rPr>
              <w:t>3 848</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486D9F">
            <w:pPr>
              <w:jc w:val="right"/>
              <w:rPr>
                <w:rFonts w:ascii="Calibri" w:hAnsi="Calibri"/>
                <w:bCs/>
                <w:i/>
                <w:sz w:val="22"/>
                <w:szCs w:val="22"/>
              </w:rPr>
            </w:pPr>
            <w:r w:rsidRPr="00454C50">
              <w:rPr>
                <w:rFonts w:ascii="Calibri" w:hAnsi="Calibri"/>
                <w:bCs/>
                <w:i/>
                <w:sz w:val="22"/>
                <w:szCs w:val="22"/>
              </w:rPr>
              <w:t>9,01</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innovációs járulék</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478CC">
            <w:pPr>
              <w:jc w:val="right"/>
              <w:rPr>
                <w:rFonts w:ascii="Calibri" w:hAnsi="Calibri"/>
                <w:i/>
                <w:iCs/>
                <w:color w:val="000000"/>
                <w:sz w:val="22"/>
                <w:szCs w:val="22"/>
              </w:rPr>
            </w:pPr>
            <w:r>
              <w:rPr>
                <w:rFonts w:ascii="Calibri" w:hAnsi="Calibri"/>
                <w:i/>
                <w:iCs/>
                <w:color w:val="000000"/>
                <w:sz w:val="22"/>
                <w:szCs w:val="22"/>
              </w:rPr>
              <w:t xml:space="preserve">5 </w:t>
            </w:r>
            <w:r w:rsidR="006478CC">
              <w:rPr>
                <w:rFonts w:ascii="Calibri" w:hAnsi="Calibri"/>
                <w:i/>
                <w:iCs/>
                <w:color w:val="000000"/>
                <w:sz w:val="22"/>
                <w:szCs w:val="22"/>
              </w:rPr>
              <w:t>709</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543D1A">
            <w:pPr>
              <w:jc w:val="right"/>
              <w:rPr>
                <w:rFonts w:ascii="Calibri" w:hAnsi="Calibri"/>
                <w:i/>
                <w:color w:val="000000"/>
                <w:sz w:val="22"/>
                <w:szCs w:val="22"/>
              </w:rPr>
            </w:pPr>
            <w:r>
              <w:rPr>
                <w:rFonts w:ascii="Calibri" w:hAnsi="Calibri"/>
                <w:i/>
                <w:color w:val="000000"/>
                <w:sz w:val="22"/>
                <w:szCs w:val="22"/>
              </w:rPr>
              <w:t>2,04</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0311A" w:rsidP="000525C7">
            <w:pPr>
              <w:jc w:val="right"/>
              <w:rPr>
                <w:rFonts w:ascii="Calibri" w:hAnsi="Calibri"/>
                <w:i/>
                <w:iCs/>
                <w:sz w:val="22"/>
                <w:szCs w:val="22"/>
              </w:rPr>
            </w:pPr>
            <w:r w:rsidRPr="000525C7">
              <w:rPr>
                <w:rFonts w:ascii="Calibri" w:hAnsi="Calibri"/>
                <w:i/>
                <w:iCs/>
                <w:sz w:val="22"/>
                <w:szCs w:val="22"/>
              </w:rPr>
              <w:t xml:space="preserve">5 </w:t>
            </w:r>
            <w:r w:rsidR="000525C7" w:rsidRPr="000525C7">
              <w:rPr>
                <w:rFonts w:ascii="Calibri" w:hAnsi="Calibri"/>
                <w:i/>
                <w:iCs/>
                <w:sz w:val="22"/>
                <w:szCs w:val="22"/>
              </w:rPr>
              <w:t>891</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86D9F" w:rsidP="00486D9F">
            <w:pPr>
              <w:jc w:val="right"/>
              <w:rPr>
                <w:rFonts w:ascii="Calibri" w:hAnsi="Calibri"/>
                <w:bCs/>
                <w:i/>
                <w:sz w:val="22"/>
                <w:szCs w:val="22"/>
              </w:rPr>
            </w:pPr>
            <w:r w:rsidRPr="00454C50">
              <w:rPr>
                <w:rFonts w:ascii="Calibri" w:hAnsi="Calibri"/>
                <w:bCs/>
                <w:i/>
                <w:sz w:val="22"/>
                <w:szCs w:val="22"/>
              </w:rPr>
              <w:t>2</w:t>
            </w:r>
            <w:r w:rsidR="00454C50" w:rsidRPr="00454C50">
              <w:rPr>
                <w:rFonts w:ascii="Calibri" w:hAnsi="Calibri"/>
                <w:bCs/>
                <w:i/>
                <w:sz w:val="22"/>
                <w:szCs w:val="22"/>
              </w:rPr>
              <w:t>,23</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felügyeleti díj</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6D14CB" w:rsidP="006478CC">
            <w:pPr>
              <w:jc w:val="right"/>
              <w:rPr>
                <w:rFonts w:ascii="Calibri" w:hAnsi="Calibri"/>
                <w:i/>
                <w:iCs/>
                <w:color w:val="000000"/>
                <w:sz w:val="22"/>
                <w:szCs w:val="22"/>
              </w:rPr>
            </w:pPr>
            <w:r>
              <w:rPr>
                <w:rFonts w:ascii="Calibri" w:hAnsi="Calibri"/>
                <w:i/>
                <w:iCs/>
                <w:color w:val="000000"/>
                <w:sz w:val="22"/>
                <w:szCs w:val="22"/>
              </w:rPr>
              <w:t xml:space="preserve">28 </w:t>
            </w:r>
            <w:r w:rsidR="006478CC">
              <w:rPr>
                <w:rFonts w:ascii="Calibri" w:hAnsi="Calibri"/>
                <w:i/>
                <w:iCs/>
                <w:color w:val="000000"/>
                <w:sz w:val="22"/>
                <w:szCs w:val="22"/>
              </w:rPr>
              <w:t>258</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543D1A">
            <w:pPr>
              <w:jc w:val="right"/>
              <w:rPr>
                <w:rFonts w:ascii="Calibri" w:hAnsi="Calibri"/>
                <w:i/>
                <w:color w:val="000000"/>
                <w:sz w:val="22"/>
                <w:szCs w:val="22"/>
              </w:rPr>
            </w:pPr>
            <w:r>
              <w:rPr>
                <w:rFonts w:ascii="Calibri" w:hAnsi="Calibri"/>
                <w:i/>
                <w:color w:val="000000"/>
                <w:sz w:val="22"/>
                <w:szCs w:val="22"/>
              </w:rPr>
              <w:t>10,08</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0525C7" w:rsidP="00B237B2">
            <w:pPr>
              <w:jc w:val="right"/>
              <w:rPr>
                <w:rFonts w:ascii="Calibri" w:hAnsi="Calibri"/>
                <w:i/>
                <w:iCs/>
                <w:sz w:val="22"/>
                <w:szCs w:val="22"/>
              </w:rPr>
            </w:pPr>
            <w:r w:rsidRPr="000525C7">
              <w:rPr>
                <w:rFonts w:ascii="Calibri" w:hAnsi="Calibri"/>
                <w:i/>
                <w:iCs/>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54C50" w:rsidP="00486D9F">
            <w:pPr>
              <w:jc w:val="right"/>
              <w:rPr>
                <w:rFonts w:ascii="Calibri" w:hAnsi="Calibri"/>
                <w:bCs/>
                <w:i/>
                <w:sz w:val="22"/>
                <w:szCs w:val="22"/>
              </w:rPr>
            </w:pPr>
            <w:r w:rsidRPr="00454C50">
              <w:rPr>
                <w:rFonts w:ascii="Calibri" w:hAnsi="Calibri"/>
                <w:bCs/>
                <w:i/>
                <w:sz w:val="22"/>
                <w:szCs w:val="22"/>
              </w:rPr>
              <w:t>0,00</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022EC7">
            <w:pPr>
              <w:jc w:val="center"/>
              <w:rPr>
                <w:rFonts w:ascii="Calibri" w:hAnsi="Calibri"/>
                <w:b/>
                <w:bCs/>
                <w:color w:val="000000"/>
                <w:sz w:val="22"/>
                <w:szCs w:val="22"/>
              </w:rPr>
            </w:pPr>
            <w:r>
              <w:rPr>
                <w:rFonts w:ascii="Calibri" w:hAnsi="Calibri"/>
                <w:b/>
                <w:bCs/>
                <w:color w:val="000000"/>
                <w:sz w:val="22"/>
                <w:szCs w:val="22"/>
              </w:rPr>
              <w:t>Egyéb ráfordítás</w:t>
            </w:r>
            <w:r w:rsidR="00894C30">
              <w:rPr>
                <w:rFonts w:ascii="Calibri" w:hAnsi="Calibri"/>
                <w:b/>
                <w:bCs/>
                <w:color w:val="000000"/>
                <w:sz w:val="22"/>
                <w:szCs w:val="22"/>
              </w:rPr>
              <w:t xml:space="preserve"> összesen</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478CC">
            <w:pPr>
              <w:jc w:val="right"/>
              <w:rPr>
                <w:rFonts w:ascii="Calibri" w:hAnsi="Calibri"/>
                <w:b/>
                <w:bCs/>
                <w:color w:val="000000"/>
                <w:sz w:val="22"/>
                <w:szCs w:val="22"/>
              </w:rPr>
            </w:pPr>
            <w:r>
              <w:rPr>
                <w:rFonts w:ascii="Calibri" w:hAnsi="Calibri"/>
                <w:b/>
                <w:bCs/>
                <w:color w:val="000000"/>
                <w:sz w:val="22"/>
                <w:szCs w:val="22"/>
              </w:rPr>
              <w:t>2</w:t>
            </w:r>
            <w:r w:rsidR="006478CC">
              <w:rPr>
                <w:rFonts w:ascii="Calibri" w:hAnsi="Calibri"/>
                <w:b/>
                <w:bCs/>
                <w:color w:val="000000"/>
                <w:sz w:val="22"/>
                <w:szCs w:val="22"/>
              </w:rPr>
              <w:t>80 298</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894C30">
            <w:pPr>
              <w:jc w:val="right"/>
              <w:rPr>
                <w:rFonts w:ascii="Calibri" w:hAnsi="Calibri"/>
                <w:b/>
                <w:color w:val="000000"/>
                <w:sz w:val="22"/>
                <w:szCs w:val="22"/>
              </w:rPr>
            </w:pPr>
            <w:r w:rsidRPr="00083E1E">
              <w:rPr>
                <w:rFonts w:ascii="Calibri" w:hAnsi="Calibri"/>
                <w:b/>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B237B2" w:rsidP="000525C7">
            <w:pPr>
              <w:jc w:val="right"/>
              <w:rPr>
                <w:rFonts w:ascii="Calibri" w:hAnsi="Calibri"/>
                <w:b/>
                <w:bCs/>
                <w:sz w:val="22"/>
                <w:szCs w:val="22"/>
              </w:rPr>
            </w:pPr>
            <w:r w:rsidRPr="000525C7">
              <w:rPr>
                <w:rFonts w:ascii="Calibri" w:hAnsi="Calibri"/>
                <w:b/>
                <w:bCs/>
                <w:sz w:val="22"/>
                <w:szCs w:val="22"/>
              </w:rPr>
              <w:t>2</w:t>
            </w:r>
            <w:r w:rsidR="000525C7" w:rsidRPr="000525C7">
              <w:rPr>
                <w:rFonts w:ascii="Calibri" w:hAnsi="Calibri"/>
                <w:b/>
                <w:bCs/>
                <w:sz w:val="22"/>
                <w:szCs w:val="22"/>
              </w:rPr>
              <w:t>64 599</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894C30">
            <w:pPr>
              <w:jc w:val="center"/>
              <w:rPr>
                <w:rFonts w:ascii="Calibri" w:hAnsi="Calibri"/>
                <w:b/>
                <w:bCs/>
                <w:sz w:val="22"/>
                <w:szCs w:val="22"/>
              </w:rPr>
            </w:pPr>
            <w:r w:rsidRPr="00454C50">
              <w:rPr>
                <w:rFonts w:ascii="Calibri" w:hAnsi="Calibri"/>
                <w:b/>
                <w:bCs/>
                <w:sz w:val="22"/>
                <w:szCs w:val="22"/>
              </w:rPr>
              <w:t>100,00%</w:t>
            </w:r>
          </w:p>
        </w:tc>
      </w:tr>
    </w:tbl>
    <w:p w:rsidR="00F70037" w:rsidRDefault="00F70037" w:rsidP="00597C84"/>
    <w:p w:rsidR="007B2014" w:rsidRDefault="00F70037" w:rsidP="00597C84">
      <w:r>
        <w:t>Az egyéb ráfordítások között az egyik legmeghatározóbb tétel a 2012. évi CLXVIII. törvény alapján a közművezetékek üzemeltetőit terhelő közműadó (142 359 e Ft) melynek összege a bázis időszakhoz képest nem változott.</w:t>
      </w:r>
    </w:p>
    <w:p w:rsidR="00F70037" w:rsidRDefault="00F70037" w:rsidP="00597C84"/>
    <w:p w:rsidR="00597C84" w:rsidRPr="00F74DD5" w:rsidRDefault="007B2014" w:rsidP="00597C84">
      <w:r w:rsidRPr="00F74DD5">
        <w:t>Beh</w:t>
      </w:r>
      <w:r w:rsidR="00F74DD5" w:rsidRPr="00F74DD5">
        <w:t>ajthatatlan követelés soron (2 158</w:t>
      </w:r>
      <w:r w:rsidR="001E5F87" w:rsidRPr="00F74DD5">
        <w:t xml:space="preserve"> e Ft)</w:t>
      </w:r>
      <w:r w:rsidR="00F70037">
        <w:t xml:space="preserve"> </w:t>
      </w:r>
      <w:r w:rsidR="00F63133">
        <w:t xml:space="preserve">vevő követelést </w:t>
      </w:r>
      <w:r w:rsidR="00D25205" w:rsidRPr="00F74DD5">
        <w:t>írtuk le a f</w:t>
      </w:r>
      <w:r w:rsidR="00F74DD5" w:rsidRPr="00F74DD5">
        <w:t>elszámoló</w:t>
      </w:r>
      <w:r w:rsidR="000F2F43">
        <w:t xml:space="preserve"> </w:t>
      </w:r>
      <w:r w:rsidR="00F74DD5" w:rsidRPr="00F74DD5">
        <w:t xml:space="preserve">biztos behajthatatlansági </w:t>
      </w:r>
      <w:r w:rsidR="00D25205" w:rsidRPr="00F74DD5">
        <w:t xml:space="preserve">nyilatkozata alapján. </w:t>
      </w:r>
    </w:p>
    <w:p w:rsidR="007B2014" w:rsidRPr="000F2F43" w:rsidRDefault="007B2014" w:rsidP="00597C84"/>
    <w:p w:rsidR="00597C84" w:rsidRPr="000F2F43" w:rsidRDefault="00597C84" w:rsidP="00597C84">
      <w:r w:rsidRPr="000F2F43">
        <w:t xml:space="preserve">Pénzügyi műveletek ráfordításaként a </w:t>
      </w:r>
      <w:r w:rsidR="00083E1E" w:rsidRPr="000F2F43">
        <w:t>folyószámla</w:t>
      </w:r>
      <w:r w:rsidR="000F2F43" w:rsidRPr="000F2F43">
        <w:t xml:space="preserve">hitelre </w:t>
      </w:r>
      <w:r w:rsidRPr="000F2F43">
        <w:t>fizetett kamat került elszámolásra.</w:t>
      </w:r>
    </w:p>
    <w:p w:rsidR="00705959" w:rsidRDefault="00EA319F" w:rsidP="00F74787">
      <w:pPr>
        <w:rPr>
          <w:b/>
        </w:rPr>
      </w:pPr>
      <w:r w:rsidRPr="000F2F43">
        <w:t xml:space="preserve">A </w:t>
      </w:r>
      <w:r w:rsidR="00597C84" w:rsidRPr="000F2F43">
        <w:t>201</w:t>
      </w:r>
      <w:r w:rsidR="000F2F43" w:rsidRPr="000F2F43">
        <w:t>7</w:t>
      </w:r>
      <w:r w:rsidR="00597C84" w:rsidRPr="000F2F43">
        <w:t xml:space="preserve">. évben fizetett összeg </w:t>
      </w:r>
      <w:r w:rsidR="000F2F43" w:rsidRPr="000F2F43">
        <w:rPr>
          <w:b/>
        </w:rPr>
        <w:t xml:space="preserve"> 5 334</w:t>
      </w:r>
      <w:r w:rsidR="00597C84" w:rsidRPr="000F2F43">
        <w:rPr>
          <w:b/>
        </w:rPr>
        <w:t xml:space="preserve"> e Ft</w:t>
      </w:r>
      <w:r w:rsidR="00B237B2" w:rsidRPr="000F2F43">
        <w:rPr>
          <w:b/>
        </w:rPr>
        <w:t>,</w:t>
      </w:r>
      <w:r w:rsidR="00B237B2" w:rsidRPr="000F2F43">
        <w:t xml:space="preserve"> pénzügyi műveletek egyéb ráfordítása: </w:t>
      </w:r>
      <w:r w:rsidR="000F2F43" w:rsidRPr="000F2F43">
        <w:rPr>
          <w:b/>
        </w:rPr>
        <w:t>16</w:t>
      </w:r>
      <w:r w:rsidR="00B237B2" w:rsidRPr="000F2F43">
        <w:rPr>
          <w:b/>
        </w:rPr>
        <w:t xml:space="preserve"> e</w:t>
      </w:r>
      <w:r w:rsidR="00FA40DF">
        <w:rPr>
          <w:b/>
        </w:rPr>
        <w:t xml:space="preserve"> </w:t>
      </w:r>
      <w:r w:rsidR="00B237B2" w:rsidRPr="000F2F43">
        <w:rPr>
          <w:b/>
        </w:rPr>
        <w:t>Ft</w:t>
      </w:r>
      <w:r w:rsidR="00597C84" w:rsidRPr="000F2F43">
        <w:rPr>
          <w:b/>
        </w:rPr>
        <w:t>.</w:t>
      </w:r>
    </w:p>
    <w:p w:rsidR="00F70037" w:rsidRPr="000F2F43" w:rsidRDefault="00F70037" w:rsidP="00F74787">
      <w:pPr>
        <w:rPr>
          <w:b/>
        </w:rPr>
      </w:pPr>
    </w:p>
    <w:p w:rsidR="00F74787" w:rsidRPr="00F70037" w:rsidRDefault="00CB4A44" w:rsidP="00775F5E">
      <w:pPr>
        <w:jc w:val="both"/>
        <w:rPr>
          <w:szCs w:val="20"/>
        </w:rPr>
      </w:pPr>
      <w:r w:rsidRPr="00F70037">
        <w:rPr>
          <w:szCs w:val="20"/>
        </w:rPr>
        <w:t>A költségek az</w:t>
      </w:r>
      <w:r w:rsidR="00F74787" w:rsidRPr="00F70037">
        <w:rPr>
          <w:szCs w:val="20"/>
        </w:rPr>
        <w:t xml:space="preserve"> egyéb ráfordítások és a pénzügyi műveletek ráfordítása</w:t>
      </w:r>
      <w:r w:rsidR="0001311C" w:rsidRPr="00F70037">
        <w:rPr>
          <w:szCs w:val="20"/>
        </w:rPr>
        <w:t xml:space="preserve"> között nem volt kivételes</w:t>
      </w:r>
      <w:r w:rsidR="00F74787" w:rsidRPr="00F70037">
        <w:rPr>
          <w:szCs w:val="20"/>
        </w:rPr>
        <w:t xml:space="preserve"> nagyságú vagy előfordulású tétel.</w:t>
      </w:r>
    </w:p>
    <w:p w:rsidR="00F74787" w:rsidRPr="00F46104" w:rsidRDefault="00F46104" w:rsidP="00F46104">
      <w:pPr>
        <w:tabs>
          <w:tab w:val="left" w:pos="6405"/>
        </w:tabs>
        <w:jc w:val="both"/>
        <w:rPr>
          <w:color w:val="FF0000"/>
          <w:szCs w:val="20"/>
        </w:rPr>
      </w:pPr>
      <w:r w:rsidRPr="00F70037">
        <w:rPr>
          <w:szCs w:val="20"/>
        </w:rPr>
        <w:tab/>
      </w:r>
      <w:r>
        <w:rPr>
          <w:color w:val="FF0000"/>
          <w:szCs w:val="20"/>
        </w:rPr>
        <w:t xml:space="preserve"> </w:t>
      </w:r>
    </w:p>
    <w:p w:rsidR="00775F5E" w:rsidRPr="00775F5E" w:rsidRDefault="00775F5E" w:rsidP="00775F5E">
      <w:pPr>
        <w:jc w:val="both"/>
        <w:rPr>
          <w:szCs w:val="20"/>
        </w:rPr>
      </w:pPr>
      <w:r w:rsidRPr="00775F5E">
        <w:rPr>
          <w:szCs w:val="20"/>
        </w:rPr>
        <w:t xml:space="preserve">A beszámolási </w:t>
      </w:r>
      <w:r>
        <w:rPr>
          <w:szCs w:val="20"/>
        </w:rPr>
        <w:t xml:space="preserve">időszak üzemi eredménye </w:t>
      </w:r>
      <w:r w:rsidR="00A561C1">
        <w:rPr>
          <w:szCs w:val="20"/>
        </w:rPr>
        <w:tab/>
      </w:r>
      <w:r w:rsidR="00A561C1">
        <w:rPr>
          <w:szCs w:val="20"/>
        </w:rPr>
        <w:tab/>
      </w:r>
      <w:r w:rsidR="00A561C1">
        <w:rPr>
          <w:szCs w:val="20"/>
        </w:rPr>
        <w:tab/>
      </w:r>
      <w:r w:rsidR="00A561C1">
        <w:rPr>
          <w:szCs w:val="20"/>
        </w:rPr>
        <w:tab/>
      </w:r>
      <w:r w:rsidR="00F46104">
        <w:rPr>
          <w:szCs w:val="20"/>
        </w:rPr>
        <w:t xml:space="preserve">      9 724</w:t>
      </w:r>
      <w:r>
        <w:rPr>
          <w:szCs w:val="20"/>
        </w:rPr>
        <w:t xml:space="preserve"> e</w:t>
      </w:r>
      <w:r w:rsidR="00A561C1">
        <w:rPr>
          <w:szCs w:val="20"/>
        </w:rPr>
        <w:t xml:space="preserve"> Ft</w:t>
      </w:r>
    </w:p>
    <w:p w:rsidR="00690AE8" w:rsidRDefault="00690AE8" w:rsidP="00775F5E">
      <w:pPr>
        <w:jc w:val="both"/>
        <w:rPr>
          <w:szCs w:val="20"/>
        </w:rPr>
      </w:pPr>
    </w:p>
    <w:p w:rsidR="00A561C1" w:rsidRDefault="00775F5E" w:rsidP="00775F5E">
      <w:pPr>
        <w:jc w:val="both"/>
        <w:rPr>
          <w:szCs w:val="20"/>
        </w:rPr>
      </w:pPr>
      <w:r w:rsidRPr="00775F5E">
        <w:rPr>
          <w:szCs w:val="20"/>
        </w:rPr>
        <w:t>Az üzemi eredményt a pénzügyi műveletek eredménye</w:t>
      </w:r>
      <w:r w:rsidR="005C483A">
        <w:rPr>
          <w:szCs w:val="20"/>
        </w:rPr>
        <w:tab/>
        <w:t xml:space="preserve">        </w:t>
      </w:r>
      <w:r w:rsidR="00A561C1">
        <w:rPr>
          <w:szCs w:val="20"/>
        </w:rPr>
        <w:t xml:space="preserve"> </w:t>
      </w:r>
      <w:r w:rsidR="005C483A">
        <w:rPr>
          <w:szCs w:val="20"/>
        </w:rPr>
        <w:t xml:space="preserve">  </w:t>
      </w:r>
      <w:r w:rsidR="00A561C1">
        <w:rPr>
          <w:szCs w:val="20"/>
        </w:rPr>
        <w:t xml:space="preserve">  </w:t>
      </w:r>
      <w:r w:rsidRPr="00775F5E">
        <w:rPr>
          <w:szCs w:val="20"/>
        </w:rPr>
        <w:t xml:space="preserve"> </w:t>
      </w:r>
      <w:r w:rsidR="007075BE">
        <w:rPr>
          <w:szCs w:val="20"/>
        </w:rPr>
        <w:t>– 5 282</w:t>
      </w:r>
      <w:r w:rsidR="00666022">
        <w:rPr>
          <w:szCs w:val="20"/>
        </w:rPr>
        <w:t xml:space="preserve"> </w:t>
      </w:r>
      <w:r>
        <w:rPr>
          <w:szCs w:val="20"/>
        </w:rPr>
        <w:t>e</w:t>
      </w:r>
      <w:r w:rsidR="005C483A">
        <w:rPr>
          <w:szCs w:val="20"/>
        </w:rPr>
        <w:t xml:space="preserve"> Ft</w:t>
      </w:r>
    </w:p>
    <w:p w:rsidR="00940901" w:rsidRDefault="00940901" w:rsidP="00775F5E">
      <w:pPr>
        <w:jc w:val="both"/>
        <w:rPr>
          <w:szCs w:val="20"/>
        </w:rPr>
      </w:pPr>
    </w:p>
    <w:p w:rsidR="00775F5E" w:rsidRDefault="005C483A" w:rsidP="00775F5E">
      <w:pPr>
        <w:jc w:val="both"/>
        <w:rPr>
          <w:szCs w:val="20"/>
        </w:rPr>
      </w:pPr>
      <w:r>
        <w:rPr>
          <w:szCs w:val="20"/>
        </w:rPr>
        <w:t>-</w:t>
      </w:r>
      <w:proofErr w:type="spellStart"/>
      <w:r>
        <w:rPr>
          <w:szCs w:val="20"/>
        </w:rPr>
        <w:t>tal</w:t>
      </w:r>
      <w:proofErr w:type="spellEnd"/>
      <w:r w:rsidR="00A561C1">
        <w:rPr>
          <w:szCs w:val="20"/>
        </w:rPr>
        <w:t xml:space="preserve"> </w:t>
      </w:r>
      <w:r w:rsidR="00775F5E" w:rsidRPr="00775F5E">
        <w:rPr>
          <w:szCs w:val="20"/>
        </w:rPr>
        <w:t>csökken</w:t>
      </w:r>
      <w:r w:rsidR="009035F3">
        <w:rPr>
          <w:szCs w:val="20"/>
        </w:rPr>
        <w:t xml:space="preserve">ti, így az adózás előtti </w:t>
      </w:r>
      <w:r w:rsidR="00775F5E" w:rsidRPr="00775F5E">
        <w:rPr>
          <w:szCs w:val="20"/>
        </w:rPr>
        <w:t xml:space="preserve">eredmény </w:t>
      </w:r>
      <w:r w:rsidR="00A561C1">
        <w:rPr>
          <w:szCs w:val="20"/>
        </w:rPr>
        <w:tab/>
      </w:r>
      <w:r w:rsidR="00A561C1">
        <w:rPr>
          <w:szCs w:val="20"/>
        </w:rPr>
        <w:tab/>
        <w:t xml:space="preserve"> </w:t>
      </w:r>
      <w:r w:rsidR="009035F3">
        <w:rPr>
          <w:szCs w:val="20"/>
        </w:rPr>
        <w:tab/>
        <w:t xml:space="preserve">     </w:t>
      </w:r>
      <w:r w:rsidR="007075BE">
        <w:rPr>
          <w:szCs w:val="20"/>
        </w:rPr>
        <w:t>4 442</w:t>
      </w:r>
      <w:r w:rsidR="00666022">
        <w:rPr>
          <w:szCs w:val="20"/>
        </w:rPr>
        <w:t xml:space="preserve"> </w:t>
      </w:r>
      <w:r w:rsidR="00775F5E">
        <w:rPr>
          <w:szCs w:val="20"/>
        </w:rPr>
        <w:t>e</w:t>
      </w:r>
      <w:r w:rsidR="00A561C1">
        <w:rPr>
          <w:szCs w:val="20"/>
        </w:rPr>
        <w:t xml:space="preserve"> Ft</w:t>
      </w:r>
    </w:p>
    <w:p w:rsidR="009035F3" w:rsidRDefault="009035F3" w:rsidP="00775F5E">
      <w:pPr>
        <w:jc w:val="both"/>
        <w:rPr>
          <w:szCs w:val="20"/>
        </w:rPr>
      </w:pPr>
    </w:p>
    <w:p w:rsidR="00775F5E" w:rsidRPr="00775F5E" w:rsidRDefault="00775F5E" w:rsidP="00775F5E">
      <w:pPr>
        <w:jc w:val="both"/>
        <w:rPr>
          <w:szCs w:val="20"/>
        </w:rPr>
      </w:pPr>
      <w:r w:rsidRPr="00775F5E">
        <w:rPr>
          <w:szCs w:val="20"/>
        </w:rPr>
        <w:t>Eredmény levezetés:</w:t>
      </w:r>
    </w:p>
    <w:p w:rsidR="00775F5E" w:rsidRPr="00775F5E" w:rsidRDefault="00775F5E" w:rsidP="00775F5E">
      <w:pPr>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Üzemi eredmény</w:t>
      </w:r>
      <w:r w:rsidRPr="00775F5E">
        <w:rPr>
          <w:szCs w:val="20"/>
        </w:rPr>
        <w:tab/>
      </w:r>
      <w:r w:rsidR="007075BE">
        <w:rPr>
          <w:szCs w:val="20"/>
        </w:rPr>
        <w:t>9 724</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Pénz</w:t>
      </w:r>
      <w:r>
        <w:rPr>
          <w:szCs w:val="20"/>
        </w:rPr>
        <w:t>ügyi műveletek eredménye</w:t>
      </w:r>
      <w:r>
        <w:rPr>
          <w:szCs w:val="20"/>
        </w:rPr>
        <w:tab/>
      </w:r>
      <w:r w:rsidR="009035F3">
        <w:rPr>
          <w:szCs w:val="20"/>
        </w:rPr>
        <w:t>-</w:t>
      </w:r>
      <w:r w:rsidR="007075BE">
        <w:rPr>
          <w:szCs w:val="20"/>
        </w:rPr>
        <w:t>5 282</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075BE">
      <w:pPr>
        <w:tabs>
          <w:tab w:val="left" w:pos="1418"/>
          <w:tab w:val="left" w:pos="5265"/>
          <w:tab w:val="right" w:pos="6237"/>
        </w:tabs>
        <w:ind w:right="-2"/>
        <w:jc w:val="both"/>
        <w:rPr>
          <w:szCs w:val="20"/>
        </w:rPr>
      </w:pPr>
      <w:r w:rsidRPr="00775F5E">
        <w:rPr>
          <w:szCs w:val="20"/>
        </w:rPr>
        <w:tab/>
        <w:t>Adózás előtti eredmény</w:t>
      </w:r>
      <w:r w:rsidRPr="00775F5E">
        <w:rPr>
          <w:szCs w:val="20"/>
        </w:rPr>
        <w:tab/>
      </w:r>
      <w:r w:rsidR="007075BE">
        <w:rPr>
          <w:szCs w:val="20"/>
        </w:rPr>
        <w:tab/>
        <w:t>4 442</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075BE">
      <w:pPr>
        <w:tabs>
          <w:tab w:val="left" w:pos="1418"/>
          <w:tab w:val="left" w:pos="5265"/>
          <w:tab w:val="right" w:pos="6237"/>
        </w:tabs>
        <w:ind w:right="-2"/>
        <w:jc w:val="both"/>
        <w:rPr>
          <w:szCs w:val="20"/>
        </w:rPr>
      </w:pPr>
      <w:r w:rsidRPr="00775F5E">
        <w:rPr>
          <w:szCs w:val="20"/>
        </w:rPr>
        <w:tab/>
        <w:t>Adófizetési kötelezettség</w:t>
      </w:r>
      <w:r w:rsidRPr="00775F5E">
        <w:rPr>
          <w:szCs w:val="20"/>
        </w:rPr>
        <w:tab/>
      </w:r>
      <w:r w:rsidR="007075BE">
        <w:rPr>
          <w:szCs w:val="20"/>
        </w:rPr>
        <w:tab/>
        <w:t>3 862</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075BE" w:rsidP="00775F5E">
      <w:pPr>
        <w:tabs>
          <w:tab w:val="left" w:pos="1418"/>
          <w:tab w:val="right" w:pos="6237"/>
        </w:tabs>
        <w:ind w:right="-2"/>
        <w:jc w:val="both"/>
        <w:rPr>
          <w:szCs w:val="20"/>
        </w:rPr>
      </w:pPr>
      <w:r>
        <w:rPr>
          <w:szCs w:val="20"/>
        </w:rPr>
        <w:tab/>
        <w:t>Adózott eredmény</w:t>
      </w:r>
      <w:r>
        <w:rPr>
          <w:szCs w:val="20"/>
        </w:rPr>
        <w:tab/>
        <w:t>580</w:t>
      </w:r>
      <w:r w:rsidR="00F428DE">
        <w:rPr>
          <w:szCs w:val="20"/>
        </w:rPr>
        <w:t xml:space="preserve"> </w:t>
      </w:r>
      <w:r w:rsidR="00775F5E">
        <w:rPr>
          <w:szCs w:val="20"/>
        </w:rPr>
        <w:t>e</w:t>
      </w:r>
      <w:r w:rsidR="00775F5E" w:rsidRPr="00775F5E">
        <w:rPr>
          <w:szCs w:val="20"/>
        </w:rPr>
        <w:t xml:space="preserve"> Ft</w:t>
      </w:r>
    </w:p>
    <w:p w:rsidR="009035F3" w:rsidRDefault="009035F3" w:rsidP="00775F5E">
      <w:pPr>
        <w:rPr>
          <w:b/>
        </w:rPr>
      </w:pPr>
    </w:p>
    <w:p w:rsidR="00705959" w:rsidRDefault="00705959" w:rsidP="00775F5E">
      <w:pPr>
        <w:rPr>
          <w:b/>
        </w:rPr>
      </w:pPr>
      <w:r w:rsidRPr="00705959">
        <w:rPr>
          <w:b/>
        </w:rPr>
        <w:t>Adófizetési kötelezettség levezetése</w:t>
      </w:r>
    </w:p>
    <w:p w:rsidR="002C0F36" w:rsidRDefault="002C0F36" w:rsidP="00775F5E">
      <w:pPr>
        <w:rPr>
          <w:b/>
        </w:rPr>
      </w:pPr>
    </w:p>
    <w:p w:rsidR="00705959" w:rsidRDefault="002C0F36" w:rsidP="00775F5E">
      <w:pPr>
        <w:rPr>
          <w:b/>
        </w:rPr>
      </w:pPr>
      <w:r>
        <w:rPr>
          <w:b/>
        </w:rPr>
        <w:t>Társasági adó</w:t>
      </w:r>
    </w:p>
    <w:p w:rsidR="002C0F36" w:rsidRDefault="002C0F36" w:rsidP="00775F5E">
      <w:pPr>
        <w:rPr>
          <w:b/>
        </w:rPr>
      </w:pPr>
    </w:p>
    <w:p w:rsidR="00705959" w:rsidRPr="00877F1C" w:rsidRDefault="00705959" w:rsidP="00775F5E">
      <w:pPr>
        <w:rPr>
          <w:b/>
          <w:i/>
          <w:u w:val="single"/>
        </w:rPr>
      </w:pPr>
      <w:r w:rsidRPr="00877F1C">
        <w:rPr>
          <w:b/>
          <w:i/>
          <w:u w:val="single"/>
        </w:rPr>
        <w:t>Eredmény szerinti adóalap megállapítása</w:t>
      </w:r>
    </w:p>
    <w:p w:rsidR="00705959" w:rsidRPr="00877F1C" w:rsidRDefault="00705959" w:rsidP="00775F5E">
      <w:pPr>
        <w:rPr>
          <w:b/>
          <w:i/>
          <w:u w:val="single"/>
        </w:rPr>
      </w:pPr>
    </w:p>
    <w:p w:rsidR="00705959" w:rsidRDefault="00705959" w:rsidP="00705959">
      <w:pPr>
        <w:ind w:left="708"/>
      </w:pPr>
      <w:r>
        <w:t>201</w:t>
      </w:r>
      <w:r w:rsidR="00F428DE">
        <w:t>7</w:t>
      </w:r>
      <w:r>
        <w:t xml:space="preserve"> évi adózás előtti eredmény</w:t>
      </w:r>
      <w:r>
        <w:tab/>
      </w:r>
      <w:r>
        <w:tab/>
      </w:r>
      <w:r>
        <w:tab/>
      </w:r>
      <w:r w:rsidR="005218CB">
        <w:t xml:space="preserve"> </w:t>
      </w:r>
      <w:r w:rsidR="00F428DE">
        <w:t>4 442</w:t>
      </w:r>
      <w:r>
        <w:t xml:space="preserve"> e Ft</w:t>
      </w:r>
    </w:p>
    <w:p w:rsidR="00C77425" w:rsidRDefault="00C77425" w:rsidP="00705959">
      <w:pPr>
        <w:ind w:left="708"/>
      </w:pPr>
    </w:p>
    <w:p w:rsidR="00705959" w:rsidRDefault="00705959" w:rsidP="00705959">
      <w:pPr>
        <w:ind w:left="708"/>
      </w:pPr>
      <w:r>
        <w:t xml:space="preserve">Adóalapot növelő: </w:t>
      </w:r>
      <w:r w:rsidR="00DF529B">
        <w:tab/>
      </w:r>
      <w:r w:rsidR="003A136E">
        <w:t xml:space="preserve">számviteli törvény sz. </w:t>
      </w:r>
      <w:proofErr w:type="spellStart"/>
      <w:r w:rsidR="003A136E">
        <w:t>écs</w:t>
      </w:r>
      <w:proofErr w:type="spellEnd"/>
      <w:r w:rsidR="003A136E">
        <w:t xml:space="preserve">      </w:t>
      </w:r>
      <w:r w:rsidR="005218CB">
        <w:t xml:space="preserve"> </w:t>
      </w:r>
      <w:r w:rsidR="003649F4">
        <w:t xml:space="preserve"> 67 866</w:t>
      </w:r>
      <w:r>
        <w:t xml:space="preserve"> e Ft</w:t>
      </w:r>
    </w:p>
    <w:p w:rsidR="00DF529B" w:rsidRDefault="00DF529B" w:rsidP="00705959">
      <w:pPr>
        <w:ind w:left="708"/>
      </w:pPr>
      <w:r>
        <w:tab/>
      </w:r>
      <w:r>
        <w:tab/>
      </w:r>
      <w:r>
        <w:tab/>
        <w:t>elszámolt értékvesztés</w:t>
      </w:r>
      <w:r>
        <w:tab/>
        <w:t xml:space="preserve"> </w:t>
      </w:r>
      <w:r w:rsidR="003649F4">
        <w:t xml:space="preserve"> 24 271</w:t>
      </w:r>
      <w:r w:rsidR="00C77425">
        <w:t xml:space="preserve"> </w:t>
      </w:r>
      <w:r>
        <w:t>e Ft</w:t>
      </w:r>
    </w:p>
    <w:p w:rsidR="00C77425" w:rsidRDefault="00FE7D02" w:rsidP="00705959">
      <w:pPr>
        <w:ind w:left="708"/>
      </w:pPr>
      <w:r>
        <w:tab/>
      </w:r>
      <w:r>
        <w:tab/>
      </w:r>
      <w:r>
        <w:tab/>
        <w:t xml:space="preserve">adott támogatás </w:t>
      </w:r>
      <w:r>
        <w:tab/>
      </w:r>
      <w:r>
        <w:tab/>
        <w:t xml:space="preserve">  </w:t>
      </w:r>
      <w:r w:rsidR="003E2665">
        <w:t xml:space="preserve"> </w:t>
      </w:r>
      <w:r>
        <w:t xml:space="preserve"> </w:t>
      </w:r>
      <w:r w:rsidR="003649F4">
        <w:t>1 778</w:t>
      </w:r>
      <w:r w:rsidR="003E2665">
        <w:t xml:space="preserve"> </w:t>
      </w:r>
      <w:r w:rsidR="00C77425">
        <w:t>e Ft</w:t>
      </w:r>
    </w:p>
    <w:p w:rsidR="00C77425" w:rsidRDefault="00C77425" w:rsidP="00705959">
      <w:pPr>
        <w:ind w:left="708"/>
      </w:pPr>
      <w:r>
        <w:tab/>
      </w:r>
      <w:r>
        <w:tab/>
      </w:r>
      <w:r>
        <w:tab/>
        <w:t>bírsá</w:t>
      </w:r>
      <w:r w:rsidR="00FE7D02">
        <w:t>g, késedelmi pótlék</w:t>
      </w:r>
      <w:r w:rsidR="003E2665">
        <w:tab/>
        <w:t xml:space="preserve">  </w:t>
      </w:r>
      <w:r w:rsidR="005218CB">
        <w:t xml:space="preserve"> </w:t>
      </w:r>
      <w:r w:rsidR="003649F4">
        <w:t xml:space="preserve"> 3 595</w:t>
      </w:r>
      <w:r>
        <w:t xml:space="preserve"> e Ft</w:t>
      </w:r>
    </w:p>
    <w:p w:rsidR="003649F4" w:rsidRDefault="003649F4" w:rsidP="00705959">
      <w:pPr>
        <w:ind w:left="708"/>
      </w:pPr>
      <w:r>
        <w:tab/>
      </w:r>
      <w:r>
        <w:tab/>
      </w:r>
      <w:r>
        <w:tab/>
        <w:t xml:space="preserve">nem a vállalkozás érdekében </w:t>
      </w:r>
    </w:p>
    <w:p w:rsidR="003649F4" w:rsidRDefault="003649F4" w:rsidP="00705959">
      <w:pPr>
        <w:ind w:left="708"/>
      </w:pPr>
      <w:r>
        <w:tab/>
      </w:r>
      <w:r>
        <w:tab/>
      </w:r>
      <w:r>
        <w:tab/>
        <w:t>felmerült költség</w:t>
      </w:r>
      <w:r>
        <w:tab/>
      </w:r>
      <w:r>
        <w:tab/>
        <w:t xml:space="preserve">     1 476 </w:t>
      </w:r>
      <w:proofErr w:type="spellStart"/>
      <w:r>
        <w:t>eFt</w:t>
      </w:r>
      <w:proofErr w:type="spellEnd"/>
    </w:p>
    <w:p w:rsidR="003649F4" w:rsidRDefault="003649F4" w:rsidP="00705959">
      <w:pPr>
        <w:ind w:left="708"/>
      </w:pPr>
      <w:r>
        <w:tab/>
      </w:r>
      <w:r>
        <w:tab/>
      </w:r>
      <w:r>
        <w:tab/>
        <w:t xml:space="preserve">kapcsolt vállalkozásnak </w:t>
      </w:r>
    </w:p>
    <w:p w:rsidR="003649F4" w:rsidRDefault="003649F4" w:rsidP="00705959">
      <w:pPr>
        <w:ind w:left="708"/>
      </w:pPr>
      <w:r>
        <w:tab/>
      </w:r>
      <w:r>
        <w:tab/>
      </w:r>
      <w:r>
        <w:tab/>
        <w:t>adott kölcsön kamata</w:t>
      </w:r>
      <w:r>
        <w:tab/>
      </w:r>
      <w:r>
        <w:tab/>
        <w:t xml:space="preserve">    1 574 e Ft</w:t>
      </w:r>
    </w:p>
    <w:p w:rsidR="00C77425" w:rsidRDefault="00C77425" w:rsidP="00705959">
      <w:pPr>
        <w:ind w:left="708"/>
      </w:pPr>
    </w:p>
    <w:p w:rsidR="00093BBA" w:rsidRDefault="00705959" w:rsidP="00705959">
      <w:pPr>
        <w:ind w:left="708"/>
      </w:pPr>
      <w:r>
        <w:t xml:space="preserve">Adóalapot csökkentő: </w:t>
      </w:r>
    </w:p>
    <w:p w:rsidR="00705959" w:rsidRDefault="00705959" w:rsidP="00093BBA">
      <w:pPr>
        <w:ind w:left="2124" w:firstLine="708"/>
      </w:pPr>
      <w:proofErr w:type="spellStart"/>
      <w:r>
        <w:t>adótv</w:t>
      </w:r>
      <w:proofErr w:type="spellEnd"/>
      <w:r>
        <w:t xml:space="preserve">. szerinti </w:t>
      </w:r>
      <w:proofErr w:type="spellStart"/>
      <w:r>
        <w:t>écs</w:t>
      </w:r>
      <w:proofErr w:type="spellEnd"/>
      <w:r>
        <w:tab/>
      </w:r>
      <w:r>
        <w:tab/>
      </w:r>
      <w:r w:rsidR="004579CE">
        <w:t xml:space="preserve"> </w:t>
      </w:r>
      <w:r w:rsidR="003649F4">
        <w:t xml:space="preserve"> 67 866</w:t>
      </w:r>
      <w:r>
        <w:t xml:space="preserve"> e Ft</w:t>
      </w:r>
    </w:p>
    <w:p w:rsidR="00C77425" w:rsidRDefault="003649F4" w:rsidP="00093BBA">
      <w:pPr>
        <w:ind w:left="2124" w:firstLine="708"/>
      </w:pPr>
      <w:r>
        <w:t>20 % éven túli követelésekből 12 069</w:t>
      </w:r>
      <w:r w:rsidR="00C77425">
        <w:t xml:space="preserve"> e Ft </w:t>
      </w:r>
    </w:p>
    <w:p w:rsidR="003649F4" w:rsidRDefault="003649F4" w:rsidP="00093BBA">
      <w:pPr>
        <w:ind w:left="2124" w:firstLine="708"/>
      </w:pPr>
    </w:p>
    <w:p w:rsidR="00705959" w:rsidRPr="00B944D1" w:rsidRDefault="00705959" w:rsidP="00705959">
      <w:pPr>
        <w:ind w:left="708"/>
        <w:rPr>
          <w:b/>
        </w:rPr>
      </w:pPr>
      <w:r w:rsidRPr="00B944D1">
        <w:rPr>
          <w:b/>
        </w:rPr>
        <w:t>Adóalap</w:t>
      </w:r>
      <w:r w:rsidRPr="00B944D1">
        <w:rPr>
          <w:b/>
        </w:rPr>
        <w:tab/>
      </w:r>
      <w:r w:rsidRPr="00B944D1">
        <w:rPr>
          <w:b/>
        </w:rPr>
        <w:tab/>
      </w:r>
      <w:r w:rsidRPr="00B944D1">
        <w:rPr>
          <w:b/>
        </w:rPr>
        <w:tab/>
      </w:r>
      <w:r w:rsidRPr="00B944D1">
        <w:rPr>
          <w:b/>
        </w:rPr>
        <w:tab/>
      </w:r>
      <w:r w:rsidRPr="00B944D1">
        <w:rPr>
          <w:b/>
        </w:rPr>
        <w:tab/>
      </w:r>
      <w:r w:rsidRPr="00B944D1">
        <w:rPr>
          <w:b/>
        </w:rPr>
        <w:tab/>
      </w:r>
      <w:r w:rsidR="00C77425">
        <w:rPr>
          <w:b/>
        </w:rPr>
        <w:t xml:space="preserve"> </w:t>
      </w:r>
      <w:r w:rsidR="005218CB">
        <w:rPr>
          <w:b/>
        </w:rPr>
        <w:t xml:space="preserve"> </w:t>
      </w:r>
      <w:r w:rsidR="003649F4">
        <w:rPr>
          <w:b/>
        </w:rPr>
        <w:t>25 067</w:t>
      </w:r>
      <w:r w:rsidR="00C77425">
        <w:rPr>
          <w:b/>
        </w:rPr>
        <w:t xml:space="preserve"> </w:t>
      </w:r>
      <w:r w:rsidRPr="00B944D1">
        <w:rPr>
          <w:b/>
        </w:rPr>
        <w:t>e Ft</w:t>
      </w:r>
    </w:p>
    <w:p w:rsidR="00705959" w:rsidRDefault="00705959" w:rsidP="00705959"/>
    <w:p w:rsidR="001B63CC" w:rsidRDefault="001B63CC" w:rsidP="00705959"/>
    <w:p w:rsidR="00705959" w:rsidRPr="00877F1C" w:rsidRDefault="00705959" w:rsidP="00705959">
      <w:pPr>
        <w:rPr>
          <w:b/>
          <w:i/>
          <w:u w:val="single"/>
        </w:rPr>
      </w:pPr>
      <w:r w:rsidRPr="00877F1C">
        <w:rPr>
          <w:u w:val="single"/>
        </w:rPr>
        <w:t>Jö</w:t>
      </w:r>
      <w:r w:rsidRPr="00877F1C">
        <w:rPr>
          <w:b/>
          <w:i/>
          <w:u w:val="single"/>
        </w:rPr>
        <w:t>vedelem (nyereség) minimum megállapítása</w:t>
      </w:r>
    </w:p>
    <w:p w:rsidR="00705959" w:rsidRDefault="00705959" w:rsidP="00705959">
      <w:pPr>
        <w:ind w:left="708"/>
      </w:pPr>
      <w:r>
        <w:t>Összes bevétel</w:t>
      </w:r>
      <w:r>
        <w:tab/>
      </w:r>
      <w:r>
        <w:tab/>
      </w:r>
      <w:r>
        <w:tab/>
      </w:r>
      <w:r>
        <w:tab/>
      </w:r>
      <w:r w:rsidR="00020BB0">
        <w:tab/>
      </w:r>
      <w:r w:rsidR="00B944D1">
        <w:t>2</w:t>
      </w:r>
      <w:r w:rsidR="003649F4">
        <w:t> </w:t>
      </w:r>
      <w:r w:rsidR="00AD228E">
        <w:t>5</w:t>
      </w:r>
      <w:r w:rsidR="003649F4">
        <w:t>66 466</w:t>
      </w:r>
      <w:r>
        <w:t xml:space="preserve"> e Ft</w:t>
      </w:r>
    </w:p>
    <w:p w:rsidR="00705959" w:rsidRPr="00B944D1" w:rsidRDefault="00705959" w:rsidP="00705959">
      <w:pPr>
        <w:ind w:left="708"/>
        <w:rPr>
          <w:b/>
        </w:rPr>
      </w:pPr>
      <w:r w:rsidRPr="00B944D1">
        <w:rPr>
          <w:b/>
        </w:rPr>
        <w:t xml:space="preserve">Jövedelem </w:t>
      </w:r>
      <w:r w:rsidR="00DC4193" w:rsidRPr="00B944D1">
        <w:rPr>
          <w:b/>
        </w:rPr>
        <w:t>(nyereség) minimum (2%)</w:t>
      </w:r>
      <w:r w:rsidR="00DC4193" w:rsidRPr="00B944D1">
        <w:rPr>
          <w:b/>
        </w:rPr>
        <w:tab/>
      </w:r>
      <w:r w:rsidR="00DC4193" w:rsidRPr="00B944D1">
        <w:rPr>
          <w:b/>
        </w:rPr>
        <w:tab/>
      </w:r>
      <w:r w:rsidR="00020BB0">
        <w:rPr>
          <w:b/>
        </w:rPr>
        <w:t xml:space="preserve">    </w:t>
      </w:r>
      <w:r w:rsidR="003649F4">
        <w:rPr>
          <w:b/>
        </w:rPr>
        <w:t>51 329</w:t>
      </w:r>
      <w:r w:rsidRPr="00B944D1">
        <w:rPr>
          <w:b/>
        </w:rPr>
        <w:t xml:space="preserve"> e Ft</w:t>
      </w:r>
    </w:p>
    <w:p w:rsidR="00705959" w:rsidRDefault="00705959" w:rsidP="00705959"/>
    <w:p w:rsidR="00A03A92" w:rsidRDefault="00A03A92" w:rsidP="002C0F36">
      <w:pPr>
        <w:jc w:val="both"/>
      </w:pPr>
    </w:p>
    <w:p w:rsidR="002C0F36" w:rsidRDefault="00A9545D" w:rsidP="002C0F36">
      <w:pPr>
        <w:jc w:val="both"/>
      </w:pPr>
      <w:r>
        <w:t>Mivel</w:t>
      </w:r>
      <w:r w:rsidR="0028290D">
        <w:t xml:space="preserve"> a </w:t>
      </w:r>
      <w:r w:rsidR="00705959">
        <w:t>jövedelem (nyereség) minimum alapján m</w:t>
      </w:r>
      <w:r w:rsidR="0028290D">
        <w:t>egállapított adóalap</w:t>
      </w:r>
      <w:r w:rsidR="005218CB">
        <w:t xml:space="preserve"> a </w:t>
      </w:r>
      <w:proofErr w:type="gramStart"/>
      <w:r w:rsidR="005218CB">
        <w:t>nagyobb</w:t>
      </w:r>
      <w:proofErr w:type="gramEnd"/>
      <w:r w:rsidR="005218CB">
        <w:t xml:space="preserve"> mint az eredmény szerinti adóalap</w:t>
      </w:r>
      <w:r>
        <w:t>,</w:t>
      </w:r>
      <w:r w:rsidR="0028290D">
        <w:t xml:space="preserve"> </w:t>
      </w:r>
      <w:r w:rsidR="0099455A">
        <w:t>ezért</w:t>
      </w:r>
      <w:r w:rsidR="005218CB">
        <w:t xml:space="preserve"> a jövedelem minimum alapján megállapított </w:t>
      </w:r>
      <w:r w:rsidR="0028290D">
        <w:t>adóalap</w:t>
      </w:r>
      <w:r w:rsidR="00624668">
        <w:t xml:space="preserve"> szerint állapítja és fizeti meg a </w:t>
      </w:r>
      <w:r w:rsidR="00A8269B">
        <w:t>Z</w:t>
      </w:r>
      <w:r w:rsidR="003649F4">
        <w:t xml:space="preserve">rt </w:t>
      </w:r>
      <w:r w:rsidR="00B2726D">
        <w:t xml:space="preserve">a </w:t>
      </w:r>
      <w:r w:rsidR="00624668">
        <w:t>társasági adót.</w:t>
      </w:r>
    </w:p>
    <w:p w:rsidR="00821C93" w:rsidRDefault="008F1CE2" w:rsidP="002C0F36">
      <w:pPr>
        <w:jc w:val="both"/>
        <w:rPr>
          <w:b/>
        </w:rPr>
      </w:pPr>
      <w:r w:rsidRPr="008F1CE2">
        <w:rPr>
          <w:b/>
        </w:rPr>
        <w:tab/>
      </w:r>
    </w:p>
    <w:p w:rsidR="008F1CE2" w:rsidRDefault="008F1CE2" w:rsidP="00821C93">
      <w:pPr>
        <w:ind w:firstLine="708"/>
        <w:jc w:val="both"/>
        <w:rPr>
          <w:b/>
        </w:rPr>
      </w:pPr>
      <w:r w:rsidRPr="008F1CE2">
        <w:rPr>
          <w:b/>
        </w:rPr>
        <w:t>201</w:t>
      </w:r>
      <w:r w:rsidR="003649F4">
        <w:rPr>
          <w:b/>
        </w:rPr>
        <w:t>7</w:t>
      </w:r>
      <w:r w:rsidRPr="008F1CE2">
        <w:rPr>
          <w:b/>
        </w:rPr>
        <w:t>. évi adóalap</w:t>
      </w:r>
      <w:r w:rsidRPr="008F1CE2">
        <w:rPr>
          <w:b/>
        </w:rPr>
        <w:tab/>
      </w:r>
      <w:r w:rsidRPr="008F1CE2">
        <w:rPr>
          <w:b/>
        </w:rPr>
        <w:tab/>
      </w:r>
      <w:r w:rsidRPr="008F1CE2">
        <w:rPr>
          <w:b/>
        </w:rPr>
        <w:tab/>
      </w:r>
      <w:r w:rsidRPr="008F1CE2">
        <w:rPr>
          <w:b/>
        </w:rPr>
        <w:tab/>
      </w:r>
      <w:r w:rsidRPr="008F1CE2">
        <w:rPr>
          <w:b/>
        </w:rPr>
        <w:tab/>
      </w:r>
      <w:r w:rsidRPr="008F1CE2">
        <w:rPr>
          <w:b/>
        </w:rPr>
        <w:tab/>
      </w:r>
      <w:r w:rsidR="003649F4">
        <w:rPr>
          <w:b/>
        </w:rPr>
        <w:t>51 329</w:t>
      </w:r>
      <w:r w:rsidRPr="008F1CE2">
        <w:rPr>
          <w:b/>
        </w:rPr>
        <w:t xml:space="preserve"> e Ft</w:t>
      </w:r>
    </w:p>
    <w:p w:rsidR="002C0F36" w:rsidRPr="00765603" w:rsidRDefault="002C0F36" w:rsidP="00AE1EA2">
      <w:pPr>
        <w:ind w:firstLine="708"/>
        <w:jc w:val="both"/>
      </w:pPr>
      <w:r w:rsidRPr="00765603">
        <w:t>201</w:t>
      </w:r>
      <w:r w:rsidR="003649F4">
        <w:t>7</w:t>
      </w:r>
      <w:r w:rsidRPr="00765603">
        <w:t>. évi társ</w:t>
      </w:r>
      <w:r w:rsidR="0028290D" w:rsidRPr="00765603">
        <w:t>asági adó</w:t>
      </w:r>
      <w:r w:rsidR="008F1CE2" w:rsidRPr="00765603">
        <w:tab/>
      </w:r>
      <w:r w:rsidR="0028290D" w:rsidRPr="00765603">
        <w:tab/>
      </w:r>
      <w:r w:rsidR="0028290D" w:rsidRPr="00765603">
        <w:tab/>
      </w:r>
      <w:r w:rsidR="0028290D" w:rsidRPr="00765603">
        <w:tab/>
      </w:r>
      <w:r w:rsidR="0028290D" w:rsidRPr="00765603">
        <w:tab/>
      </w:r>
      <w:r w:rsidR="00765603">
        <w:t xml:space="preserve"> </w:t>
      </w:r>
      <w:r w:rsidR="003649F4">
        <w:t xml:space="preserve"> </w:t>
      </w:r>
      <w:r w:rsidR="005218CB">
        <w:t xml:space="preserve"> </w:t>
      </w:r>
      <w:r w:rsidR="003649F4">
        <w:t>4 620</w:t>
      </w:r>
      <w:r w:rsidRPr="00765603">
        <w:t xml:space="preserve"> e Ft</w:t>
      </w:r>
    </w:p>
    <w:p w:rsidR="0028290D" w:rsidRPr="00765603" w:rsidRDefault="0028290D" w:rsidP="002C0F36">
      <w:pPr>
        <w:ind w:left="708"/>
        <w:jc w:val="both"/>
      </w:pPr>
      <w:r w:rsidRPr="00765603">
        <w:t>Adókedvezmény (csapatsport támogatás)</w:t>
      </w:r>
      <w:r w:rsidRPr="00765603">
        <w:tab/>
      </w:r>
      <w:r w:rsidRPr="00765603">
        <w:tab/>
      </w:r>
      <w:r w:rsidRPr="00765603">
        <w:tab/>
        <w:t xml:space="preserve">  </w:t>
      </w:r>
      <w:r w:rsidR="00765603">
        <w:t xml:space="preserve"> </w:t>
      </w:r>
      <w:r w:rsidR="003649F4">
        <w:t>3 000</w:t>
      </w:r>
      <w:r w:rsidRPr="00765603">
        <w:t xml:space="preserve"> e Ft</w:t>
      </w:r>
    </w:p>
    <w:p w:rsidR="0028290D" w:rsidRDefault="0028290D" w:rsidP="0028290D">
      <w:pPr>
        <w:ind w:firstLine="708"/>
        <w:jc w:val="both"/>
        <w:rPr>
          <w:b/>
        </w:rPr>
      </w:pPr>
    </w:p>
    <w:p w:rsidR="00FD5220" w:rsidRDefault="0028290D" w:rsidP="0028290D">
      <w:pPr>
        <w:ind w:firstLine="708"/>
        <w:jc w:val="both"/>
      </w:pPr>
      <w:r w:rsidRPr="002C0F36">
        <w:rPr>
          <w:b/>
        </w:rPr>
        <w:t>201</w:t>
      </w:r>
      <w:r w:rsidR="003649F4">
        <w:rPr>
          <w:b/>
        </w:rPr>
        <w:t>7</w:t>
      </w:r>
      <w:r w:rsidRPr="002C0F36">
        <w:rPr>
          <w:b/>
        </w:rPr>
        <w:t xml:space="preserve">. évi társasági adófizetési kötelezettség </w:t>
      </w:r>
      <w:r>
        <w:rPr>
          <w:b/>
        </w:rPr>
        <w:t>(10 %</w:t>
      </w:r>
      <w:r>
        <w:rPr>
          <w:b/>
        </w:rPr>
        <w:tab/>
      </w:r>
      <w:r w:rsidR="00CE5868">
        <w:rPr>
          <w:b/>
        </w:rPr>
        <w:tab/>
      </w:r>
      <w:r w:rsidR="00765603">
        <w:rPr>
          <w:b/>
        </w:rPr>
        <w:t xml:space="preserve"> </w:t>
      </w:r>
      <w:r w:rsidR="003649F4">
        <w:rPr>
          <w:b/>
        </w:rPr>
        <w:t>1 620</w:t>
      </w:r>
      <w:r>
        <w:rPr>
          <w:b/>
        </w:rPr>
        <w:t xml:space="preserve"> e Ft</w:t>
      </w:r>
    </w:p>
    <w:p w:rsidR="00FD5220" w:rsidRDefault="00FD5220" w:rsidP="002C0F36">
      <w:pPr>
        <w:jc w:val="both"/>
      </w:pPr>
    </w:p>
    <w:p w:rsidR="002C0F36" w:rsidRPr="00877F1C" w:rsidRDefault="002C0F36" w:rsidP="002C0F36">
      <w:pPr>
        <w:jc w:val="both"/>
        <w:rPr>
          <w:b/>
          <w:i/>
          <w:u w:val="single"/>
        </w:rPr>
      </w:pPr>
      <w:r w:rsidRPr="00877F1C">
        <w:rPr>
          <w:b/>
          <w:i/>
          <w:u w:val="single"/>
        </w:rPr>
        <w:t>Az energiaellá</w:t>
      </w:r>
      <w:r w:rsidR="008F1CE2" w:rsidRPr="00877F1C">
        <w:rPr>
          <w:b/>
          <w:i/>
          <w:u w:val="single"/>
        </w:rPr>
        <w:t>tók jövedelemadója</w:t>
      </w:r>
    </w:p>
    <w:p w:rsidR="002C0F36" w:rsidRDefault="002C0F36" w:rsidP="002C0F36">
      <w:pPr>
        <w:ind w:left="708"/>
        <w:jc w:val="both"/>
      </w:pPr>
      <w:r>
        <w:t>Adózás előtti eredmény</w:t>
      </w:r>
      <w:r>
        <w:tab/>
      </w:r>
      <w:r>
        <w:tab/>
      </w:r>
      <w:r>
        <w:tab/>
      </w:r>
      <w:r w:rsidR="00765603">
        <w:t xml:space="preserve"> </w:t>
      </w:r>
      <w:r w:rsidR="005218CB">
        <w:t xml:space="preserve">   </w:t>
      </w:r>
      <w:r w:rsidR="003649F4">
        <w:t>4 442</w:t>
      </w:r>
      <w:r>
        <w:t xml:space="preserve"> e Ft</w:t>
      </w:r>
    </w:p>
    <w:p w:rsidR="002C0F36" w:rsidRDefault="002C0F36" w:rsidP="002C0F36">
      <w:pPr>
        <w:ind w:left="708"/>
        <w:jc w:val="both"/>
      </w:pPr>
      <w:r>
        <w:t xml:space="preserve">növelő tétel: </w:t>
      </w:r>
      <w:r w:rsidR="003429A5">
        <w:t>adott</w:t>
      </w:r>
      <w:r>
        <w:t xml:space="preserve"> támogatás</w:t>
      </w:r>
      <w:r>
        <w:tab/>
      </w:r>
      <w:r>
        <w:tab/>
      </w:r>
      <w:r w:rsidR="00516652">
        <w:tab/>
        <w:t xml:space="preserve">     </w:t>
      </w:r>
      <w:r w:rsidR="003649F4">
        <w:t>3 254</w:t>
      </w:r>
      <w:r>
        <w:t xml:space="preserve"> e Ft</w:t>
      </w:r>
    </w:p>
    <w:p w:rsidR="002C0F36" w:rsidRDefault="002C0F36" w:rsidP="002C0F36">
      <w:pPr>
        <w:ind w:left="708"/>
        <w:jc w:val="both"/>
      </w:pPr>
      <w:r>
        <w:t>Jövedelemadó alapja</w:t>
      </w:r>
      <w:r>
        <w:tab/>
      </w:r>
      <w:r>
        <w:tab/>
      </w:r>
      <w:r>
        <w:tab/>
      </w:r>
      <w:r>
        <w:tab/>
      </w:r>
      <w:r w:rsidR="00516652">
        <w:t xml:space="preserve"> </w:t>
      </w:r>
      <w:r w:rsidR="005218CB">
        <w:t xml:space="preserve">   </w:t>
      </w:r>
      <w:r w:rsidR="0054656C">
        <w:t xml:space="preserve"> 7 696</w:t>
      </w:r>
      <w:r>
        <w:t xml:space="preserve"> e Ft</w:t>
      </w:r>
    </w:p>
    <w:p w:rsidR="001E195C" w:rsidRDefault="001E195C" w:rsidP="002C0F36">
      <w:pPr>
        <w:ind w:left="708"/>
        <w:jc w:val="both"/>
      </w:pPr>
      <w:r>
        <w:t xml:space="preserve">Arányos adóalap (engedélyes árbevétel </w:t>
      </w:r>
    </w:p>
    <w:p w:rsidR="001E195C" w:rsidRDefault="001E195C" w:rsidP="002C0F36">
      <w:pPr>
        <w:ind w:left="708"/>
        <w:jc w:val="both"/>
      </w:pPr>
      <w:r>
        <w:t>arányában számított)</w:t>
      </w:r>
      <w:r>
        <w:tab/>
        <w:t>9</w:t>
      </w:r>
      <w:r w:rsidR="0054656C">
        <w:t>3,98</w:t>
      </w:r>
      <w:r>
        <w:t xml:space="preserve"> %      </w:t>
      </w:r>
      <w:r>
        <w:tab/>
      </w:r>
      <w:r>
        <w:tab/>
        <w:t xml:space="preserve">  </w:t>
      </w:r>
      <w:r w:rsidR="005218CB">
        <w:t xml:space="preserve">  </w:t>
      </w:r>
      <w:r w:rsidR="0054656C">
        <w:t xml:space="preserve"> 7 233</w:t>
      </w:r>
      <w:r>
        <w:t xml:space="preserve"> e Ft</w:t>
      </w:r>
    </w:p>
    <w:p w:rsidR="002C0F36" w:rsidRPr="00765603" w:rsidRDefault="00765603" w:rsidP="002C0F36">
      <w:pPr>
        <w:ind w:left="708"/>
        <w:jc w:val="both"/>
      </w:pPr>
      <w:r w:rsidRPr="00765603">
        <w:t>Jövedelemadó összege (31%)</w:t>
      </w:r>
      <w:r w:rsidRPr="00765603">
        <w:tab/>
      </w:r>
      <w:r w:rsidRPr="00765603">
        <w:tab/>
        <w:t xml:space="preserve">    </w:t>
      </w:r>
      <w:r w:rsidR="0054656C">
        <w:t>2  242</w:t>
      </w:r>
      <w:r w:rsidR="002C0F36" w:rsidRPr="00765603">
        <w:t>e Ft</w:t>
      </w:r>
    </w:p>
    <w:p w:rsidR="002C0F36" w:rsidRPr="00765603" w:rsidRDefault="002C0F36" w:rsidP="002C0F36">
      <w:pPr>
        <w:ind w:left="708"/>
        <w:jc w:val="both"/>
      </w:pPr>
    </w:p>
    <w:p w:rsidR="002C0F36" w:rsidRDefault="002C0F36" w:rsidP="002C0F36">
      <w:pPr>
        <w:ind w:left="708"/>
        <w:jc w:val="both"/>
        <w:rPr>
          <w:b/>
        </w:rPr>
      </w:pPr>
      <w:r>
        <w:rPr>
          <w:b/>
        </w:rPr>
        <w:t>201</w:t>
      </w:r>
      <w:r w:rsidR="0054656C">
        <w:rPr>
          <w:b/>
        </w:rPr>
        <w:t>7</w:t>
      </w:r>
      <w:r>
        <w:rPr>
          <w:b/>
        </w:rPr>
        <w:t xml:space="preserve">. évi energiaellátók jövedelemadó fizetési kötelezettsége </w:t>
      </w:r>
      <w:r w:rsidR="00CE5868">
        <w:rPr>
          <w:b/>
        </w:rPr>
        <w:tab/>
      </w:r>
      <w:r w:rsidR="0054656C">
        <w:rPr>
          <w:b/>
        </w:rPr>
        <w:t>2 242</w:t>
      </w:r>
      <w:r>
        <w:rPr>
          <w:b/>
        </w:rPr>
        <w:t xml:space="preserve"> e Ft</w:t>
      </w:r>
    </w:p>
    <w:p w:rsidR="00AE1EA2" w:rsidRDefault="00AE1EA2" w:rsidP="005578D0">
      <w:pPr>
        <w:jc w:val="both"/>
        <w:rPr>
          <w:b/>
          <w:sz w:val="28"/>
          <w:szCs w:val="28"/>
        </w:rPr>
      </w:pPr>
    </w:p>
    <w:p w:rsidR="005578D0" w:rsidRPr="005578D0" w:rsidRDefault="005578D0" w:rsidP="005578D0">
      <w:pPr>
        <w:jc w:val="both"/>
        <w:rPr>
          <w:b/>
          <w:sz w:val="28"/>
          <w:szCs w:val="28"/>
        </w:rPr>
      </w:pPr>
      <w:r w:rsidRPr="005578D0">
        <w:rPr>
          <w:b/>
          <w:sz w:val="28"/>
          <w:szCs w:val="28"/>
        </w:rPr>
        <w:t>Az E.R.Ö.V. Víziközmű Zrt 201</w:t>
      </w:r>
      <w:r w:rsidR="007F78A8">
        <w:rPr>
          <w:b/>
          <w:sz w:val="28"/>
          <w:szCs w:val="28"/>
        </w:rPr>
        <w:t>7</w:t>
      </w:r>
      <w:r w:rsidRPr="005578D0">
        <w:rPr>
          <w:b/>
          <w:sz w:val="28"/>
          <w:szCs w:val="28"/>
        </w:rPr>
        <w:t xml:space="preserve">. évi adózott eredménye </w:t>
      </w:r>
      <w:r w:rsidR="007F78A8">
        <w:rPr>
          <w:b/>
          <w:sz w:val="28"/>
          <w:szCs w:val="28"/>
        </w:rPr>
        <w:t xml:space="preserve">    58</w:t>
      </w:r>
      <w:r w:rsidR="005218CB">
        <w:rPr>
          <w:b/>
          <w:sz w:val="28"/>
          <w:szCs w:val="28"/>
        </w:rPr>
        <w:t>0</w:t>
      </w:r>
      <w:r w:rsidRPr="005578D0">
        <w:rPr>
          <w:b/>
          <w:sz w:val="28"/>
          <w:szCs w:val="28"/>
        </w:rPr>
        <w:t xml:space="preserve"> </w:t>
      </w:r>
      <w:proofErr w:type="spellStart"/>
      <w:r w:rsidRPr="005578D0">
        <w:rPr>
          <w:b/>
          <w:sz w:val="28"/>
          <w:szCs w:val="28"/>
        </w:rPr>
        <w:t>eFt</w:t>
      </w:r>
      <w:proofErr w:type="spellEnd"/>
      <w:r w:rsidRPr="005578D0">
        <w:rPr>
          <w:b/>
          <w:sz w:val="28"/>
          <w:szCs w:val="28"/>
        </w:rPr>
        <w:t>.</w:t>
      </w:r>
    </w:p>
    <w:p w:rsidR="001B63CC" w:rsidRDefault="001B63CC" w:rsidP="005578D0">
      <w:pPr>
        <w:jc w:val="both"/>
        <w:rPr>
          <w:b/>
        </w:rPr>
      </w:pPr>
    </w:p>
    <w:p w:rsidR="00471178" w:rsidRDefault="00471178" w:rsidP="00FB03CA">
      <w:pPr>
        <w:jc w:val="both"/>
        <w:rPr>
          <w:b/>
        </w:rPr>
      </w:pPr>
    </w:p>
    <w:p w:rsidR="00616096" w:rsidRDefault="00025AD5" w:rsidP="00FB03CA">
      <w:pPr>
        <w:jc w:val="both"/>
      </w:pPr>
      <w:r>
        <w:rPr>
          <w:b/>
        </w:rPr>
        <w:t>Mérleg és eredmény szétválasztás</w:t>
      </w:r>
    </w:p>
    <w:p w:rsidR="00025AD5" w:rsidRDefault="00025AD5" w:rsidP="002C0F36">
      <w:pPr>
        <w:jc w:val="both"/>
      </w:pPr>
    </w:p>
    <w:p w:rsidR="00025AD5" w:rsidRDefault="00025AD5" w:rsidP="002C0F36">
      <w:pPr>
        <w:jc w:val="both"/>
      </w:pPr>
      <w:r>
        <w:t>A víziközmű-szolgáltatásról szóló 2011. évi CCIX. törvény 49.§-a, valamint a víziközmű-szolgáltatásról szóló 2011. évi CCIX. törvény egyes rendelkezéseinek végrehajtásáról szóló 58/2013. (II.27.) kormányrendelet 91-94. §-a rendelkezik a számviteli szétválasztás szabályairól. Eszerint a több ágazati tevékenységet végző szolgáltató az egyes tevékenységeire olyan elkülönült nyilvántartást vezet, amely biztosítja az egyes tevékenységek átláthatóságát, és az ágazati tevékenységeket oly módon kell bemutatni, mintha azokat önálló vállalkozások keretében végezték volna.</w:t>
      </w:r>
    </w:p>
    <w:p w:rsidR="00FB03CA" w:rsidRDefault="00FB03CA" w:rsidP="002C0F36">
      <w:pPr>
        <w:jc w:val="both"/>
      </w:pPr>
    </w:p>
    <w:p w:rsidR="00C368DB" w:rsidRDefault="00C368DB" w:rsidP="002C0F36">
      <w:pPr>
        <w:jc w:val="both"/>
      </w:pPr>
      <w:r>
        <w:t xml:space="preserve">Az E.R.Ö.V. Víziközmű Zrt  szétválasztási szabályzatában meghatározta az egyes ágazatok és a mérleg és eredmény kimutatás sorok szétválasztásának szabályait. A számviteli mérleg és eredmény kimutatás összeállítását követően elkészült a szétválasztott mérleg és eredmény kimutatás </w:t>
      </w:r>
      <w:proofErr w:type="spellStart"/>
      <w:r>
        <w:t>is,mely</w:t>
      </w:r>
      <w:proofErr w:type="spellEnd"/>
      <w:r>
        <w:t xml:space="preserve"> a kiegészítő melléklet részét képezi.</w:t>
      </w:r>
    </w:p>
    <w:p w:rsidR="008B2EFE" w:rsidRDefault="008B2EFE" w:rsidP="002C0F36">
      <w:pPr>
        <w:jc w:val="both"/>
      </w:pPr>
    </w:p>
    <w:p w:rsidR="00A03A92" w:rsidRPr="00025AD5" w:rsidRDefault="00A03A92" w:rsidP="002C0F36">
      <w:pPr>
        <w:jc w:val="both"/>
      </w:pPr>
    </w:p>
    <w:p w:rsidR="00E4762E" w:rsidRDefault="00214084" w:rsidP="002C0F36">
      <w:pPr>
        <w:jc w:val="both"/>
      </w:pPr>
      <w:r>
        <w:rPr>
          <w:b/>
        </w:rPr>
        <w:t>Létszám, bérgazdálkodás, személyi jellegű kifizetések</w:t>
      </w:r>
    </w:p>
    <w:p w:rsidR="00F64710" w:rsidRDefault="00F64710" w:rsidP="002C0F36">
      <w:pPr>
        <w:jc w:val="both"/>
      </w:pPr>
    </w:p>
    <w:p w:rsidR="00214084" w:rsidRDefault="00214084" w:rsidP="002C0F36">
      <w:pPr>
        <w:jc w:val="both"/>
      </w:pPr>
      <w:r>
        <w:t xml:space="preserve">A személyi jellegű kifizetéseket és létszám adatokat </w:t>
      </w:r>
      <w:r w:rsidR="00B22186">
        <w:t xml:space="preserve">a </w:t>
      </w:r>
      <w:r w:rsidR="000F4C7D">
        <w:t xml:space="preserve">10.sz </w:t>
      </w:r>
      <w:r w:rsidR="00B22186">
        <w:t>m</w:t>
      </w:r>
      <w:r>
        <w:t>elléklet tartalmazza</w:t>
      </w:r>
    </w:p>
    <w:p w:rsidR="005344A3" w:rsidRPr="00CF3598" w:rsidRDefault="00214084" w:rsidP="002C0F36">
      <w:pPr>
        <w:jc w:val="both"/>
      </w:pPr>
      <w:r>
        <w:t>Szolgáltatási feladatainka</w:t>
      </w:r>
      <w:r w:rsidR="00765603">
        <w:t>t</w:t>
      </w:r>
      <w:r w:rsidR="005218CB">
        <w:t xml:space="preserve"> a beszámolási idős</w:t>
      </w:r>
      <w:r w:rsidR="0054656C">
        <w:t xml:space="preserve">zak végén </w:t>
      </w:r>
      <w:r w:rsidR="007F78A8" w:rsidRPr="00CF3598">
        <w:t>215</w:t>
      </w:r>
      <w:r w:rsidRPr="00CF3598">
        <w:t xml:space="preserve"> fő teljes munkaidős </w:t>
      </w:r>
      <w:r w:rsidR="007F78A8" w:rsidRPr="00CF3598">
        <w:t>9</w:t>
      </w:r>
      <w:r w:rsidR="0054656C" w:rsidRPr="00CF3598">
        <w:t xml:space="preserve"> fő részmunkaidős és 18</w:t>
      </w:r>
      <w:r w:rsidRPr="00CF3598">
        <w:t xml:space="preserve"> fő megbízási jogviszonyban lévő dolgozóval láttuk el. </w:t>
      </w:r>
    </w:p>
    <w:p w:rsidR="00DC523E" w:rsidRDefault="0082406A" w:rsidP="002C0F36">
      <w:pPr>
        <w:jc w:val="both"/>
      </w:pPr>
      <w:r>
        <w:t xml:space="preserve">Az éves összes elszámolt bérköltség </w:t>
      </w:r>
      <w:r w:rsidR="0054656C">
        <w:t>723 306</w:t>
      </w:r>
      <w:r>
        <w:t xml:space="preserve"> e Ft.</w:t>
      </w:r>
    </w:p>
    <w:p w:rsidR="00E4762E" w:rsidRDefault="00C83486" w:rsidP="00CF1F05">
      <w:pPr>
        <w:jc w:val="both"/>
        <w:rPr>
          <w:color w:val="000000" w:themeColor="text1"/>
        </w:rPr>
      </w:pPr>
      <w:r w:rsidRPr="00267F9D">
        <w:rPr>
          <w:color w:val="000000" w:themeColor="text1"/>
        </w:rPr>
        <w:t xml:space="preserve">Dolgozóink részére egyéb béren kívüli </w:t>
      </w:r>
      <w:r w:rsidR="00AC47A6" w:rsidRPr="00267F9D">
        <w:rPr>
          <w:color w:val="000000" w:themeColor="text1"/>
        </w:rPr>
        <w:t>juttatásként</w:t>
      </w:r>
      <w:r w:rsidR="00866784" w:rsidRPr="00267F9D">
        <w:rPr>
          <w:color w:val="000000" w:themeColor="text1"/>
        </w:rPr>
        <w:t xml:space="preserve"> </w:t>
      </w:r>
      <w:r w:rsidR="009E1C12" w:rsidRPr="00267F9D">
        <w:rPr>
          <w:color w:val="000000" w:themeColor="text1"/>
        </w:rPr>
        <w:t xml:space="preserve">összesen </w:t>
      </w:r>
      <w:r w:rsidR="00267F9D" w:rsidRPr="00267F9D">
        <w:rPr>
          <w:color w:val="000000" w:themeColor="text1"/>
        </w:rPr>
        <w:t>76 163</w:t>
      </w:r>
      <w:r w:rsidR="009E1C12" w:rsidRPr="00267F9D">
        <w:rPr>
          <w:color w:val="000000" w:themeColor="text1"/>
        </w:rPr>
        <w:t xml:space="preserve"> e Ft kifizetésére került sor.</w:t>
      </w:r>
    </w:p>
    <w:p w:rsidR="00CF3598" w:rsidRDefault="00CF3598" w:rsidP="00CF1F05">
      <w:pPr>
        <w:jc w:val="both"/>
        <w:rPr>
          <w:color w:val="000000" w:themeColor="text1"/>
        </w:rPr>
      </w:pPr>
    </w:p>
    <w:p w:rsidR="00A03A92" w:rsidRDefault="00A03A92" w:rsidP="00CF1F05">
      <w:pPr>
        <w:jc w:val="both"/>
        <w:rPr>
          <w:color w:val="000000" w:themeColor="text1"/>
        </w:rPr>
      </w:pPr>
    </w:p>
    <w:p w:rsidR="00A8269B" w:rsidRPr="00267F9D" w:rsidRDefault="00A8269B" w:rsidP="00CF1F05">
      <w:pPr>
        <w:jc w:val="both"/>
        <w:rPr>
          <w:color w:val="000000" w:themeColor="text1"/>
        </w:rPr>
      </w:pPr>
    </w:p>
    <w:p w:rsidR="00050BC3" w:rsidRPr="00CF3598" w:rsidRDefault="005216C1" w:rsidP="00CF1F05">
      <w:pPr>
        <w:jc w:val="both"/>
        <w:rPr>
          <w:b/>
        </w:rPr>
      </w:pPr>
      <w:r w:rsidRPr="00CF3598">
        <w:rPr>
          <w:b/>
        </w:rPr>
        <w:lastRenderedPageBreak/>
        <w:t>Vezető tisztségviselők javadalmazása</w:t>
      </w:r>
    </w:p>
    <w:p w:rsidR="005216C1" w:rsidRPr="00CF3598" w:rsidRDefault="005216C1" w:rsidP="00CF1F05">
      <w:pPr>
        <w:jc w:val="both"/>
      </w:pPr>
      <w:r w:rsidRPr="00CF3598">
        <w:t>Az E.R.Ö.V. Víziközmű Zrt.-nél igazgatóság nem működik. A Társaság felügyelő bizottság tagjainak előleget, kölcsönt nem folyósított, nevükben garanciákat nem vállalt, velük, illetve az igazgatóság és felügyelő bizottság korábbi tagjaival szemben nyugdí</w:t>
      </w:r>
      <w:r w:rsidR="00A8269B">
        <w:t>jfizetési kötelezettsége nincs.</w:t>
      </w:r>
      <w:r w:rsidR="00471178">
        <w:t xml:space="preserve"> 2017. évben a felügyelőbizottsági tagok, a stratégiai tanácsadó testület és a vezető tisztségviselő</w:t>
      </w:r>
      <w:r w:rsidR="00A03A92">
        <w:t>k</w:t>
      </w:r>
      <w:r w:rsidR="00471178">
        <w:t xml:space="preserve"> összesen 37 278 e Ft bruttó javadalmazásban részesültek.</w:t>
      </w:r>
      <w:bookmarkStart w:id="0" w:name="_GoBack"/>
      <w:bookmarkEnd w:id="0"/>
    </w:p>
    <w:p w:rsidR="008E00B7" w:rsidRDefault="008E00B7" w:rsidP="00CF1F05">
      <w:pPr>
        <w:jc w:val="both"/>
      </w:pPr>
    </w:p>
    <w:p w:rsidR="00471178" w:rsidRDefault="00471178" w:rsidP="00CF1F05">
      <w:pPr>
        <w:jc w:val="both"/>
      </w:pPr>
    </w:p>
    <w:p w:rsidR="003B4FD1" w:rsidRPr="00A8269B" w:rsidRDefault="00E4762E" w:rsidP="00CF1F05">
      <w:pPr>
        <w:jc w:val="both"/>
        <w:rPr>
          <w:b/>
        </w:rPr>
      </w:pPr>
      <w:r w:rsidRPr="008B6D1B">
        <w:rPr>
          <w:b/>
        </w:rPr>
        <w:t>Minőségpolitika-Környezetvédelem</w:t>
      </w:r>
    </w:p>
    <w:p w:rsidR="008E00B7" w:rsidRDefault="007E743C" w:rsidP="00CF1F05">
      <w:pPr>
        <w:jc w:val="both"/>
      </w:pPr>
      <w:r>
        <w:t xml:space="preserve">A </w:t>
      </w:r>
      <w:proofErr w:type="spellStart"/>
      <w:r>
        <w:t>Zrt.</w:t>
      </w:r>
      <w:r w:rsidR="008B6D1B">
        <w:t>rendelkezik</w:t>
      </w:r>
      <w:proofErr w:type="spellEnd"/>
      <w:r w:rsidR="008B6D1B">
        <w:t xml:space="preserve"> ISO 9001:2008, ISO</w:t>
      </w:r>
      <w:r>
        <w:t>14001:2004 és MSZ 28001:2008 szabályok szerinti integrált irányítási (minőség-, környezet- és munkahelyi eg</w:t>
      </w:r>
      <w:r w:rsidR="00F8698F">
        <w:t xml:space="preserve">észség – és biztonságirányítási) </w:t>
      </w:r>
      <w:r>
        <w:t xml:space="preserve">rendszerrel. Ezen követelmények megfelelésének tanúsítására Társaságunk éves felülvizsgálati auditon esik át. </w:t>
      </w:r>
    </w:p>
    <w:p w:rsidR="007E743C" w:rsidRDefault="00C05267" w:rsidP="00CF1F05">
      <w:pPr>
        <w:jc w:val="both"/>
      </w:pPr>
      <w:r>
        <w:t>A Zrt.-nél  alkalmazott elektronikus információs rendszer megfelel a 77/2013.(XII.19.) NFM rendelet 3. és 4. sz. mellékletben sorolt fizikai, logikai követelménynek. Tanúsítvány regisztrációs száma: HUNG-T-ZART-067/n-2015. A tanúsítvány érvényességének vége: 2017. december 31.</w:t>
      </w:r>
    </w:p>
    <w:p w:rsidR="008E00B7" w:rsidRDefault="008E00B7" w:rsidP="00CF1F05">
      <w:pPr>
        <w:jc w:val="both"/>
      </w:pPr>
    </w:p>
    <w:p w:rsidR="007D78F7" w:rsidRDefault="003B4FD1" w:rsidP="00CF1F05">
      <w:pPr>
        <w:jc w:val="both"/>
      </w:pPr>
      <w:r>
        <w:t>Vízminőség és Szennyvízminőség ellenőrző Laboratóriu</w:t>
      </w:r>
      <w:r w:rsidR="00303971">
        <w:t xml:space="preserve">m a Nemzeti Akkreditáló Hatóság </w:t>
      </w:r>
      <w:r>
        <w:t xml:space="preserve"> által akkreditált szervezet, nyilvántartási száma: NAT-1-1750/2014.</w:t>
      </w:r>
    </w:p>
    <w:p w:rsidR="00CF3598" w:rsidRDefault="00CF3598" w:rsidP="00CF1F05">
      <w:pPr>
        <w:jc w:val="both"/>
      </w:pPr>
    </w:p>
    <w:p w:rsidR="00CF3598" w:rsidRDefault="00CF3598" w:rsidP="00CF1F05">
      <w:pPr>
        <w:jc w:val="both"/>
      </w:pPr>
      <w:r>
        <w:t>A Társaság gondoskodott a telephelyen összegyűjtött veszélyes hulladék szakszerű elhelyezéséről, az ártalmatlanítást az arra engedéllyel rendelkező külső vállalkozóval szerződve végezteti el.</w:t>
      </w:r>
    </w:p>
    <w:p w:rsidR="007D78F7" w:rsidRPr="00E87127" w:rsidRDefault="007D78F7" w:rsidP="00CF1F05">
      <w:pPr>
        <w:jc w:val="both"/>
        <w:rPr>
          <w:color w:val="000000" w:themeColor="text1"/>
        </w:rPr>
      </w:pPr>
      <w:r w:rsidRPr="00E87127">
        <w:rPr>
          <w:color w:val="000000" w:themeColor="text1"/>
        </w:rPr>
        <w:t>Veszélyes hulladék els</w:t>
      </w:r>
      <w:r w:rsidR="00E308CE" w:rsidRPr="00E87127">
        <w:rPr>
          <w:color w:val="000000" w:themeColor="text1"/>
        </w:rPr>
        <w:t xml:space="preserve">zállítása két alkalommal történ </w:t>
      </w:r>
      <w:r w:rsidR="00DE7E48" w:rsidRPr="00E87127">
        <w:rPr>
          <w:color w:val="000000" w:themeColor="text1"/>
        </w:rPr>
        <w:t>2017-be</w:t>
      </w:r>
      <w:r w:rsidR="00FC0F6F">
        <w:rPr>
          <w:color w:val="000000" w:themeColor="text1"/>
        </w:rPr>
        <w:t>n, az engedéllyel rendelkező</w:t>
      </w:r>
      <w:r w:rsidRPr="00E87127">
        <w:rPr>
          <w:color w:val="000000" w:themeColor="text1"/>
        </w:rPr>
        <w:t xml:space="preserve"> elszállító cégnek fizetett veszélyes h</w:t>
      </w:r>
      <w:r w:rsidR="00E87127" w:rsidRPr="00E87127">
        <w:rPr>
          <w:color w:val="000000" w:themeColor="text1"/>
        </w:rPr>
        <w:t>ulladék ártalmatlanítás díja 182</w:t>
      </w:r>
      <w:r w:rsidRPr="00E87127">
        <w:rPr>
          <w:color w:val="000000" w:themeColor="text1"/>
        </w:rPr>
        <w:t xml:space="preserve"> e Ft</w:t>
      </w:r>
      <w:r w:rsidR="00267F9D" w:rsidRPr="00E87127">
        <w:rPr>
          <w:color w:val="000000" w:themeColor="text1"/>
        </w:rPr>
        <w:t>, az elszállított mennyisége 468</w:t>
      </w:r>
      <w:r w:rsidR="00E308CE" w:rsidRPr="00E87127">
        <w:rPr>
          <w:color w:val="000000" w:themeColor="text1"/>
        </w:rPr>
        <w:t xml:space="preserve"> kg.</w:t>
      </w:r>
    </w:p>
    <w:p w:rsidR="00DE7E48" w:rsidRDefault="00DE7E48" w:rsidP="00CF1F05">
      <w:pPr>
        <w:jc w:val="both"/>
        <w:rPr>
          <w:color w:val="000000" w:themeColor="text1"/>
        </w:rPr>
      </w:pPr>
      <w:r w:rsidRPr="0074069B">
        <w:rPr>
          <w:color w:val="000000" w:themeColor="text1"/>
        </w:rPr>
        <w:tab/>
      </w:r>
      <w:r w:rsidRPr="0074069B">
        <w:rPr>
          <w:color w:val="000000" w:themeColor="text1"/>
        </w:rPr>
        <w:tab/>
      </w:r>
    </w:p>
    <w:p w:rsidR="00471178" w:rsidRPr="0074069B" w:rsidRDefault="00471178" w:rsidP="00CF1F05">
      <w:pPr>
        <w:jc w:val="both"/>
        <w:rPr>
          <w:color w:val="000000" w:themeColor="text1"/>
        </w:rPr>
      </w:pPr>
    </w:p>
    <w:tbl>
      <w:tblPr>
        <w:tblStyle w:val="Rcsostblzat"/>
        <w:tblW w:w="0" w:type="auto"/>
        <w:jc w:val="center"/>
        <w:tblLook w:val="04A0" w:firstRow="1" w:lastRow="0" w:firstColumn="1" w:lastColumn="0" w:noHBand="0" w:noVBand="1"/>
      </w:tblPr>
      <w:tblGrid>
        <w:gridCol w:w="2547"/>
        <w:gridCol w:w="1093"/>
        <w:gridCol w:w="1809"/>
        <w:gridCol w:w="1807"/>
        <w:gridCol w:w="1805"/>
      </w:tblGrid>
      <w:tr w:rsidR="0074069B" w:rsidRPr="0074069B" w:rsidTr="00A8269B">
        <w:trPr>
          <w:jc w:val="center"/>
        </w:trPr>
        <w:tc>
          <w:tcPr>
            <w:tcW w:w="2547" w:type="dxa"/>
            <w:vAlign w:val="center"/>
          </w:tcPr>
          <w:p w:rsidR="00267F9D" w:rsidRPr="0074069B" w:rsidRDefault="0074069B" w:rsidP="00267F9D">
            <w:pPr>
              <w:jc w:val="both"/>
              <w:rPr>
                <w:b/>
                <w:color w:val="000000" w:themeColor="text1"/>
              </w:rPr>
            </w:pPr>
            <w:r w:rsidRPr="0074069B">
              <w:rPr>
                <w:b/>
                <w:color w:val="000000" w:themeColor="text1"/>
              </w:rPr>
              <w:t xml:space="preserve">Megnevezés </w:t>
            </w:r>
          </w:p>
        </w:tc>
        <w:tc>
          <w:tcPr>
            <w:tcW w:w="1093" w:type="dxa"/>
            <w:vAlign w:val="center"/>
          </w:tcPr>
          <w:p w:rsidR="00267F9D" w:rsidRPr="0074069B" w:rsidRDefault="0074069B" w:rsidP="00267F9D">
            <w:pPr>
              <w:jc w:val="both"/>
              <w:rPr>
                <w:b/>
                <w:color w:val="000000" w:themeColor="text1"/>
              </w:rPr>
            </w:pPr>
            <w:r w:rsidRPr="0074069B">
              <w:rPr>
                <w:b/>
                <w:color w:val="000000" w:themeColor="text1"/>
              </w:rPr>
              <w:t>Nyitó (kg)</w:t>
            </w:r>
          </w:p>
        </w:tc>
        <w:tc>
          <w:tcPr>
            <w:tcW w:w="1809" w:type="dxa"/>
            <w:vAlign w:val="center"/>
          </w:tcPr>
          <w:p w:rsidR="00267F9D" w:rsidRPr="0074069B" w:rsidRDefault="0074069B" w:rsidP="00267F9D">
            <w:pPr>
              <w:jc w:val="both"/>
              <w:rPr>
                <w:b/>
                <w:color w:val="000000" w:themeColor="text1"/>
              </w:rPr>
            </w:pPr>
            <w:r w:rsidRPr="0074069B">
              <w:rPr>
                <w:b/>
                <w:color w:val="000000" w:themeColor="text1"/>
              </w:rPr>
              <w:t>Keletkezett hulladék mennyisége (kg)</w:t>
            </w:r>
          </w:p>
        </w:tc>
        <w:tc>
          <w:tcPr>
            <w:tcW w:w="1807" w:type="dxa"/>
            <w:vAlign w:val="center"/>
          </w:tcPr>
          <w:p w:rsidR="00267F9D" w:rsidRPr="0074069B" w:rsidRDefault="0074069B" w:rsidP="00267F9D">
            <w:pPr>
              <w:jc w:val="both"/>
              <w:rPr>
                <w:b/>
                <w:color w:val="000000" w:themeColor="text1"/>
              </w:rPr>
            </w:pPr>
            <w:r w:rsidRPr="0074069B">
              <w:rPr>
                <w:b/>
                <w:color w:val="000000" w:themeColor="text1"/>
              </w:rPr>
              <w:t>Kezelésre átadott (kg)</w:t>
            </w:r>
          </w:p>
        </w:tc>
        <w:tc>
          <w:tcPr>
            <w:tcW w:w="1805" w:type="dxa"/>
            <w:vAlign w:val="center"/>
          </w:tcPr>
          <w:p w:rsidR="00267F9D" w:rsidRPr="0074069B" w:rsidRDefault="0074069B" w:rsidP="00267F9D">
            <w:pPr>
              <w:jc w:val="both"/>
              <w:rPr>
                <w:b/>
                <w:color w:val="000000" w:themeColor="text1"/>
              </w:rPr>
            </w:pPr>
            <w:r w:rsidRPr="0074069B">
              <w:rPr>
                <w:b/>
                <w:color w:val="000000" w:themeColor="text1"/>
              </w:rPr>
              <w:t>Záró (kg)</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olajszűrő</w:t>
            </w:r>
          </w:p>
        </w:tc>
        <w:tc>
          <w:tcPr>
            <w:tcW w:w="1093" w:type="dxa"/>
            <w:vAlign w:val="center"/>
          </w:tcPr>
          <w:p w:rsidR="00267F9D" w:rsidRPr="0074069B" w:rsidRDefault="0074069B" w:rsidP="00267F9D">
            <w:pPr>
              <w:jc w:val="both"/>
              <w:rPr>
                <w:color w:val="000000" w:themeColor="text1"/>
              </w:rPr>
            </w:pPr>
            <w:r>
              <w:rPr>
                <w:color w:val="000000" w:themeColor="text1"/>
              </w:rPr>
              <w:t>0</w:t>
            </w:r>
          </w:p>
        </w:tc>
        <w:tc>
          <w:tcPr>
            <w:tcW w:w="1809" w:type="dxa"/>
            <w:vAlign w:val="center"/>
          </w:tcPr>
          <w:p w:rsidR="00267F9D" w:rsidRPr="0074069B" w:rsidRDefault="0074069B" w:rsidP="00267F9D">
            <w:pPr>
              <w:jc w:val="both"/>
              <w:rPr>
                <w:color w:val="000000" w:themeColor="text1"/>
              </w:rPr>
            </w:pPr>
            <w:r>
              <w:rPr>
                <w:color w:val="000000" w:themeColor="text1"/>
              </w:rPr>
              <w:t>30</w:t>
            </w:r>
          </w:p>
        </w:tc>
        <w:tc>
          <w:tcPr>
            <w:tcW w:w="1807" w:type="dxa"/>
            <w:vAlign w:val="center"/>
          </w:tcPr>
          <w:p w:rsidR="00267F9D" w:rsidRPr="0074069B" w:rsidRDefault="0074069B" w:rsidP="00267F9D">
            <w:pPr>
              <w:jc w:val="both"/>
              <w:rPr>
                <w:color w:val="000000" w:themeColor="text1"/>
              </w:rPr>
            </w:pPr>
            <w:r>
              <w:rPr>
                <w:color w:val="000000" w:themeColor="text1"/>
              </w:rPr>
              <w:t>30</w:t>
            </w:r>
          </w:p>
        </w:tc>
        <w:tc>
          <w:tcPr>
            <w:tcW w:w="1805" w:type="dxa"/>
            <w:vAlign w:val="center"/>
          </w:tcPr>
          <w:p w:rsidR="00267F9D" w:rsidRPr="0074069B" w:rsidRDefault="0074069B" w:rsidP="00267F9D">
            <w:pPr>
              <w:jc w:val="both"/>
              <w:rPr>
                <w:color w:val="000000" w:themeColor="text1"/>
              </w:rPr>
            </w:pPr>
            <w:r>
              <w:rPr>
                <w:color w:val="000000" w:themeColor="text1"/>
              </w:rPr>
              <w:t>0</w:t>
            </w:r>
          </w:p>
        </w:tc>
      </w:tr>
      <w:tr w:rsidR="0074069B" w:rsidRPr="0074069B" w:rsidTr="00A8269B">
        <w:trPr>
          <w:trHeight w:val="1331"/>
          <w:jc w:val="center"/>
        </w:trPr>
        <w:tc>
          <w:tcPr>
            <w:tcW w:w="2547" w:type="dxa"/>
          </w:tcPr>
          <w:p w:rsidR="00267F9D" w:rsidRPr="0074069B" w:rsidRDefault="0074069B" w:rsidP="00267F9D">
            <w:pPr>
              <w:jc w:val="both"/>
              <w:rPr>
                <w:color w:val="000000" w:themeColor="text1"/>
              </w:rPr>
            </w:pPr>
            <w:r>
              <w:rPr>
                <w:color w:val="000000" w:themeColor="text1"/>
              </w:rPr>
              <w:t>veszélyes anyagokkal szennyezett abszorbensek, szűrőanyagok</w:t>
            </w:r>
          </w:p>
        </w:tc>
        <w:tc>
          <w:tcPr>
            <w:tcW w:w="1093" w:type="dxa"/>
            <w:vAlign w:val="center"/>
          </w:tcPr>
          <w:p w:rsidR="00267F9D" w:rsidRPr="0074069B" w:rsidRDefault="0074069B" w:rsidP="00267F9D">
            <w:pPr>
              <w:jc w:val="both"/>
              <w:rPr>
                <w:color w:val="000000" w:themeColor="text1"/>
              </w:rPr>
            </w:pPr>
            <w:r>
              <w:rPr>
                <w:color w:val="000000" w:themeColor="text1"/>
              </w:rPr>
              <w:t>0</w:t>
            </w:r>
          </w:p>
        </w:tc>
        <w:tc>
          <w:tcPr>
            <w:tcW w:w="1809" w:type="dxa"/>
            <w:vAlign w:val="center"/>
          </w:tcPr>
          <w:p w:rsidR="00267F9D" w:rsidRPr="0074069B" w:rsidRDefault="0074069B" w:rsidP="00267F9D">
            <w:pPr>
              <w:jc w:val="both"/>
              <w:rPr>
                <w:color w:val="000000" w:themeColor="text1"/>
              </w:rPr>
            </w:pPr>
            <w:r>
              <w:rPr>
                <w:color w:val="000000" w:themeColor="text1"/>
              </w:rPr>
              <w:t>33</w:t>
            </w:r>
          </w:p>
        </w:tc>
        <w:tc>
          <w:tcPr>
            <w:tcW w:w="1807" w:type="dxa"/>
            <w:vAlign w:val="center"/>
          </w:tcPr>
          <w:p w:rsidR="00267F9D" w:rsidRPr="0074069B" w:rsidRDefault="0074069B" w:rsidP="00267F9D">
            <w:pPr>
              <w:jc w:val="both"/>
              <w:rPr>
                <w:color w:val="000000" w:themeColor="text1"/>
              </w:rPr>
            </w:pPr>
            <w:r>
              <w:rPr>
                <w:color w:val="000000" w:themeColor="text1"/>
              </w:rPr>
              <w:t>33</w:t>
            </w:r>
          </w:p>
        </w:tc>
        <w:tc>
          <w:tcPr>
            <w:tcW w:w="1805" w:type="dxa"/>
            <w:vAlign w:val="center"/>
          </w:tcPr>
          <w:p w:rsidR="00267F9D" w:rsidRPr="0074069B" w:rsidRDefault="0074069B" w:rsidP="00267F9D">
            <w:pPr>
              <w:jc w:val="both"/>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spray</w:t>
            </w:r>
          </w:p>
        </w:tc>
        <w:tc>
          <w:tcPr>
            <w:tcW w:w="1093" w:type="dxa"/>
            <w:vAlign w:val="center"/>
          </w:tcPr>
          <w:p w:rsidR="00267F9D" w:rsidRPr="0074069B" w:rsidRDefault="0074069B" w:rsidP="00267F9D">
            <w:pPr>
              <w:jc w:val="both"/>
              <w:rPr>
                <w:color w:val="000000" w:themeColor="text1"/>
              </w:rPr>
            </w:pPr>
            <w:r>
              <w:rPr>
                <w:color w:val="000000" w:themeColor="text1"/>
              </w:rPr>
              <w:t>0</w:t>
            </w:r>
          </w:p>
        </w:tc>
        <w:tc>
          <w:tcPr>
            <w:tcW w:w="1809" w:type="dxa"/>
            <w:vAlign w:val="center"/>
          </w:tcPr>
          <w:p w:rsidR="00267F9D" w:rsidRPr="0074069B" w:rsidRDefault="0074069B" w:rsidP="00267F9D">
            <w:pPr>
              <w:jc w:val="both"/>
              <w:rPr>
                <w:color w:val="000000" w:themeColor="text1"/>
              </w:rPr>
            </w:pPr>
            <w:r>
              <w:rPr>
                <w:color w:val="000000" w:themeColor="text1"/>
              </w:rPr>
              <w:t>19</w:t>
            </w:r>
          </w:p>
        </w:tc>
        <w:tc>
          <w:tcPr>
            <w:tcW w:w="1807" w:type="dxa"/>
            <w:vAlign w:val="center"/>
          </w:tcPr>
          <w:p w:rsidR="00267F9D" w:rsidRPr="0074069B" w:rsidRDefault="0074069B" w:rsidP="00267F9D">
            <w:pPr>
              <w:jc w:val="both"/>
              <w:rPr>
                <w:color w:val="000000" w:themeColor="text1"/>
              </w:rPr>
            </w:pPr>
            <w:r>
              <w:rPr>
                <w:color w:val="000000" w:themeColor="text1"/>
              </w:rPr>
              <w:t>19</w:t>
            </w:r>
          </w:p>
        </w:tc>
        <w:tc>
          <w:tcPr>
            <w:tcW w:w="1805" w:type="dxa"/>
            <w:vAlign w:val="center"/>
          </w:tcPr>
          <w:p w:rsidR="00267F9D" w:rsidRPr="0074069B" w:rsidRDefault="0074069B" w:rsidP="00267F9D">
            <w:pPr>
              <w:jc w:val="both"/>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olaj</w:t>
            </w:r>
          </w:p>
        </w:tc>
        <w:tc>
          <w:tcPr>
            <w:tcW w:w="1093" w:type="dxa"/>
            <w:vAlign w:val="center"/>
          </w:tcPr>
          <w:p w:rsidR="00267F9D" w:rsidRPr="0074069B" w:rsidRDefault="0074069B" w:rsidP="00267F9D">
            <w:pPr>
              <w:jc w:val="both"/>
              <w:rPr>
                <w:color w:val="000000" w:themeColor="text1"/>
              </w:rPr>
            </w:pPr>
            <w:r>
              <w:rPr>
                <w:color w:val="000000" w:themeColor="text1"/>
              </w:rPr>
              <w:t>0</w:t>
            </w:r>
          </w:p>
        </w:tc>
        <w:tc>
          <w:tcPr>
            <w:tcW w:w="1809" w:type="dxa"/>
            <w:vAlign w:val="center"/>
          </w:tcPr>
          <w:p w:rsidR="00267F9D" w:rsidRPr="0074069B" w:rsidRDefault="0074069B" w:rsidP="00267F9D">
            <w:pPr>
              <w:jc w:val="both"/>
              <w:rPr>
                <w:color w:val="000000" w:themeColor="text1"/>
              </w:rPr>
            </w:pPr>
            <w:r>
              <w:rPr>
                <w:color w:val="000000" w:themeColor="text1"/>
              </w:rPr>
              <w:t>125</w:t>
            </w:r>
          </w:p>
        </w:tc>
        <w:tc>
          <w:tcPr>
            <w:tcW w:w="1807" w:type="dxa"/>
            <w:vAlign w:val="center"/>
          </w:tcPr>
          <w:p w:rsidR="00267F9D" w:rsidRPr="0074069B" w:rsidRDefault="0074069B" w:rsidP="00267F9D">
            <w:pPr>
              <w:jc w:val="both"/>
              <w:rPr>
                <w:color w:val="000000" w:themeColor="text1"/>
              </w:rPr>
            </w:pPr>
            <w:r>
              <w:rPr>
                <w:color w:val="000000" w:themeColor="text1"/>
              </w:rPr>
              <w:t>125</w:t>
            </w:r>
          </w:p>
        </w:tc>
        <w:tc>
          <w:tcPr>
            <w:tcW w:w="1805" w:type="dxa"/>
            <w:vAlign w:val="center"/>
          </w:tcPr>
          <w:p w:rsidR="00267F9D" w:rsidRPr="0074069B" w:rsidRDefault="0074069B" w:rsidP="00267F9D">
            <w:pPr>
              <w:jc w:val="both"/>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fénycsövek</w:t>
            </w:r>
          </w:p>
        </w:tc>
        <w:tc>
          <w:tcPr>
            <w:tcW w:w="1093" w:type="dxa"/>
            <w:vAlign w:val="center"/>
          </w:tcPr>
          <w:p w:rsidR="00267F9D" w:rsidRPr="0074069B" w:rsidRDefault="0074069B" w:rsidP="00267F9D">
            <w:pPr>
              <w:jc w:val="both"/>
              <w:rPr>
                <w:color w:val="000000" w:themeColor="text1"/>
              </w:rPr>
            </w:pPr>
            <w:r>
              <w:rPr>
                <w:color w:val="000000" w:themeColor="text1"/>
              </w:rPr>
              <w:t>5</w:t>
            </w:r>
          </w:p>
        </w:tc>
        <w:tc>
          <w:tcPr>
            <w:tcW w:w="1809" w:type="dxa"/>
            <w:vAlign w:val="center"/>
          </w:tcPr>
          <w:p w:rsidR="00267F9D" w:rsidRPr="0074069B" w:rsidRDefault="0074069B" w:rsidP="00267F9D">
            <w:pPr>
              <w:jc w:val="both"/>
              <w:rPr>
                <w:color w:val="000000" w:themeColor="text1"/>
              </w:rPr>
            </w:pPr>
            <w:r>
              <w:rPr>
                <w:color w:val="000000" w:themeColor="text1"/>
              </w:rPr>
              <w:t>10</w:t>
            </w:r>
          </w:p>
        </w:tc>
        <w:tc>
          <w:tcPr>
            <w:tcW w:w="1807" w:type="dxa"/>
            <w:vAlign w:val="center"/>
          </w:tcPr>
          <w:p w:rsidR="00267F9D" w:rsidRPr="0074069B" w:rsidRDefault="0074069B" w:rsidP="00267F9D">
            <w:pPr>
              <w:jc w:val="both"/>
              <w:rPr>
                <w:color w:val="000000" w:themeColor="text1"/>
              </w:rPr>
            </w:pPr>
            <w:r>
              <w:rPr>
                <w:color w:val="000000" w:themeColor="text1"/>
              </w:rPr>
              <w:t>0</w:t>
            </w:r>
          </w:p>
        </w:tc>
        <w:tc>
          <w:tcPr>
            <w:tcW w:w="1805" w:type="dxa"/>
            <w:vAlign w:val="center"/>
          </w:tcPr>
          <w:p w:rsidR="00267F9D" w:rsidRPr="0074069B" w:rsidRDefault="0074069B" w:rsidP="00267F9D">
            <w:pPr>
              <w:jc w:val="both"/>
              <w:rPr>
                <w:color w:val="000000" w:themeColor="text1"/>
              </w:rPr>
            </w:pPr>
            <w:r>
              <w:rPr>
                <w:color w:val="000000" w:themeColor="text1"/>
              </w:rPr>
              <w:t>15</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elektromos</w:t>
            </w:r>
          </w:p>
        </w:tc>
        <w:tc>
          <w:tcPr>
            <w:tcW w:w="1093" w:type="dxa"/>
            <w:vAlign w:val="center"/>
          </w:tcPr>
          <w:p w:rsidR="00267F9D" w:rsidRPr="0074069B" w:rsidRDefault="0074069B" w:rsidP="00267F9D">
            <w:pPr>
              <w:jc w:val="both"/>
              <w:rPr>
                <w:color w:val="000000" w:themeColor="text1"/>
              </w:rPr>
            </w:pPr>
            <w:r>
              <w:rPr>
                <w:color w:val="000000" w:themeColor="text1"/>
              </w:rPr>
              <w:t>166</w:t>
            </w:r>
          </w:p>
        </w:tc>
        <w:tc>
          <w:tcPr>
            <w:tcW w:w="1809" w:type="dxa"/>
            <w:vAlign w:val="center"/>
          </w:tcPr>
          <w:p w:rsidR="00267F9D" w:rsidRPr="0074069B" w:rsidRDefault="0074069B" w:rsidP="00267F9D">
            <w:pPr>
              <w:jc w:val="both"/>
              <w:rPr>
                <w:color w:val="000000" w:themeColor="text1"/>
              </w:rPr>
            </w:pPr>
            <w:r>
              <w:rPr>
                <w:color w:val="000000" w:themeColor="text1"/>
              </w:rPr>
              <w:t>10</w:t>
            </w:r>
          </w:p>
        </w:tc>
        <w:tc>
          <w:tcPr>
            <w:tcW w:w="1807" w:type="dxa"/>
            <w:vAlign w:val="center"/>
          </w:tcPr>
          <w:p w:rsidR="00267F9D" w:rsidRPr="0074069B" w:rsidRDefault="0074069B" w:rsidP="00267F9D">
            <w:pPr>
              <w:jc w:val="both"/>
              <w:rPr>
                <w:color w:val="000000" w:themeColor="text1"/>
              </w:rPr>
            </w:pPr>
            <w:r>
              <w:rPr>
                <w:color w:val="000000" w:themeColor="text1"/>
              </w:rPr>
              <w:t>176</w:t>
            </w:r>
          </w:p>
        </w:tc>
        <w:tc>
          <w:tcPr>
            <w:tcW w:w="1805" w:type="dxa"/>
            <w:vAlign w:val="center"/>
          </w:tcPr>
          <w:p w:rsidR="00267F9D" w:rsidRPr="0074069B" w:rsidRDefault="0074069B" w:rsidP="00267F9D">
            <w:pPr>
              <w:jc w:val="both"/>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proofErr w:type="spellStart"/>
            <w:r>
              <w:rPr>
                <w:color w:val="000000" w:themeColor="text1"/>
              </w:rPr>
              <w:t>elem,akkumlátor</w:t>
            </w:r>
            <w:proofErr w:type="spellEnd"/>
          </w:p>
        </w:tc>
        <w:tc>
          <w:tcPr>
            <w:tcW w:w="1093" w:type="dxa"/>
            <w:vAlign w:val="center"/>
          </w:tcPr>
          <w:p w:rsidR="00267F9D" w:rsidRPr="0074069B" w:rsidRDefault="0074069B" w:rsidP="00267F9D">
            <w:pPr>
              <w:jc w:val="both"/>
              <w:rPr>
                <w:color w:val="000000" w:themeColor="text1"/>
              </w:rPr>
            </w:pPr>
            <w:r>
              <w:rPr>
                <w:color w:val="000000" w:themeColor="text1"/>
              </w:rPr>
              <w:t>15</w:t>
            </w:r>
          </w:p>
        </w:tc>
        <w:tc>
          <w:tcPr>
            <w:tcW w:w="1809" w:type="dxa"/>
            <w:vAlign w:val="center"/>
          </w:tcPr>
          <w:p w:rsidR="00267F9D" w:rsidRPr="0074069B" w:rsidRDefault="0074069B" w:rsidP="00267F9D">
            <w:pPr>
              <w:jc w:val="both"/>
              <w:rPr>
                <w:color w:val="000000" w:themeColor="text1"/>
              </w:rPr>
            </w:pPr>
            <w:r>
              <w:rPr>
                <w:color w:val="000000" w:themeColor="text1"/>
              </w:rPr>
              <w:t>35</w:t>
            </w:r>
          </w:p>
        </w:tc>
        <w:tc>
          <w:tcPr>
            <w:tcW w:w="1807" w:type="dxa"/>
            <w:vAlign w:val="center"/>
          </w:tcPr>
          <w:p w:rsidR="00267F9D" w:rsidRPr="0074069B" w:rsidRDefault="0074069B" w:rsidP="00267F9D">
            <w:pPr>
              <w:jc w:val="both"/>
              <w:rPr>
                <w:color w:val="000000" w:themeColor="text1"/>
              </w:rPr>
            </w:pPr>
            <w:r>
              <w:rPr>
                <w:color w:val="000000" w:themeColor="text1"/>
              </w:rPr>
              <w:t>0</w:t>
            </w:r>
          </w:p>
        </w:tc>
        <w:tc>
          <w:tcPr>
            <w:tcW w:w="1805" w:type="dxa"/>
            <w:vAlign w:val="center"/>
          </w:tcPr>
          <w:p w:rsidR="00267F9D" w:rsidRPr="0074069B" w:rsidRDefault="0074069B" w:rsidP="00267F9D">
            <w:pPr>
              <w:jc w:val="both"/>
              <w:rPr>
                <w:color w:val="000000" w:themeColor="text1"/>
              </w:rPr>
            </w:pPr>
            <w:r>
              <w:rPr>
                <w:color w:val="000000" w:themeColor="text1"/>
              </w:rPr>
              <w:t>50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 xml:space="preserve">csomagolási hulladék </w:t>
            </w:r>
          </w:p>
        </w:tc>
        <w:tc>
          <w:tcPr>
            <w:tcW w:w="1093" w:type="dxa"/>
          </w:tcPr>
          <w:p w:rsidR="00267F9D" w:rsidRPr="0074069B" w:rsidRDefault="0074069B" w:rsidP="00267F9D">
            <w:pPr>
              <w:jc w:val="both"/>
              <w:rPr>
                <w:color w:val="000000" w:themeColor="text1"/>
              </w:rPr>
            </w:pPr>
            <w:r>
              <w:rPr>
                <w:color w:val="000000" w:themeColor="text1"/>
              </w:rPr>
              <w:t>0</w:t>
            </w:r>
          </w:p>
        </w:tc>
        <w:tc>
          <w:tcPr>
            <w:tcW w:w="1809" w:type="dxa"/>
          </w:tcPr>
          <w:p w:rsidR="00267F9D" w:rsidRPr="0074069B" w:rsidRDefault="0074069B" w:rsidP="00267F9D">
            <w:pPr>
              <w:jc w:val="both"/>
              <w:rPr>
                <w:color w:val="000000" w:themeColor="text1"/>
              </w:rPr>
            </w:pPr>
            <w:r>
              <w:rPr>
                <w:color w:val="000000" w:themeColor="text1"/>
              </w:rPr>
              <w:t>85</w:t>
            </w:r>
          </w:p>
        </w:tc>
        <w:tc>
          <w:tcPr>
            <w:tcW w:w="1807" w:type="dxa"/>
          </w:tcPr>
          <w:p w:rsidR="00267F9D" w:rsidRPr="0074069B" w:rsidRDefault="0074069B" w:rsidP="00267F9D">
            <w:pPr>
              <w:jc w:val="both"/>
              <w:rPr>
                <w:color w:val="000000" w:themeColor="text1"/>
              </w:rPr>
            </w:pPr>
            <w:r>
              <w:rPr>
                <w:color w:val="000000" w:themeColor="text1"/>
              </w:rPr>
              <w:t>85</w:t>
            </w:r>
          </w:p>
        </w:tc>
        <w:tc>
          <w:tcPr>
            <w:tcW w:w="1805" w:type="dxa"/>
          </w:tcPr>
          <w:p w:rsidR="00267F9D" w:rsidRPr="0074069B" w:rsidRDefault="0074069B" w:rsidP="00267F9D">
            <w:pPr>
              <w:jc w:val="both"/>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b/>
                <w:color w:val="000000" w:themeColor="text1"/>
              </w:rPr>
            </w:pPr>
            <w:r w:rsidRPr="0074069B">
              <w:rPr>
                <w:b/>
                <w:color w:val="000000" w:themeColor="text1"/>
              </w:rPr>
              <w:t xml:space="preserve">Összesen: </w:t>
            </w:r>
          </w:p>
        </w:tc>
        <w:tc>
          <w:tcPr>
            <w:tcW w:w="1093" w:type="dxa"/>
          </w:tcPr>
          <w:p w:rsidR="00267F9D" w:rsidRPr="0074069B" w:rsidRDefault="0074069B" w:rsidP="00267F9D">
            <w:pPr>
              <w:jc w:val="both"/>
              <w:rPr>
                <w:b/>
                <w:color w:val="000000" w:themeColor="text1"/>
              </w:rPr>
            </w:pPr>
            <w:r w:rsidRPr="0074069B">
              <w:rPr>
                <w:b/>
                <w:color w:val="000000" w:themeColor="text1"/>
              </w:rPr>
              <w:t>186</w:t>
            </w:r>
          </w:p>
        </w:tc>
        <w:tc>
          <w:tcPr>
            <w:tcW w:w="1809" w:type="dxa"/>
          </w:tcPr>
          <w:p w:rsidR="00267F9D" w:rsidRPr="0074069B" w:rsidRDefault="0074069B" w:rsidP="00267F9D">
            <w:pPr>
              <w:jc w:val="both"/>
              <w:rPr>
                <w:b/>
                <w:color w:val="000000" w:themeColor="text1"/>
              </w:rPr>
            </w:pPr>
            <w:r w:rsidRPr="0074069B">
              <w:rPr>
                <w:b/>
                <w:color w:val="000000" w:themeColor="text1"/>
              </w:rPr>
              <w:t>347</w:t>
            </w:r>
          </w:p>
        </w:tc>
        <w:tc>
          <w:tcPr>
            <w:tcW w:w="1807" w:type="dxa"/>
          </w:tcPr>
          <w:p w:rsidR="00267F9D" w:rsidRPr="0074069B" w:rsidRDefault="0074069B" w:rsidP="00267F9D">
            <w:pPr>
              <w:jc w:val="both"/>
              <w:rPr>
                <w:b/>
                <w:color w:val="000000" w:themeColor="text1"/>
              </w:rPr>
            </w:pPr>
            <w:r w:rsidRPr="0074069B">
              <w:rPr>
                <w:b/>
                <w:color w:val="000000" w:themeColor="text1"/>
              </w:rPr>
              <w:t>468</w:t>
            </w:r>
          </w:p>
        </w:tc>
        <w:tc>
          <w:tcPr>
            <w:tcW w:w="1805" w:type="dxa"/>
          </w:tcPr>
          <w:p w:rsidR="0074069B" w:rsidRPr="0074069B" w:rsidRDefault="0074069B" w:rsidP="00267F9D">
            <w:pPr>
              <w:jc w:val="both"/>
              <w:rPr>
                <w:b/>
                <w:color w:val="000000" w:themeColor="text1"/>
              </w:rPr>
            </w:pPr>
            <w:r w:rsidRPr="0074069B">
              <w:rPr>
                <w:b/>
                <w:color w:val="000000" w:themeColor="text1"/>
              </w:rPr>
              <w:t>65</w:t>
            </w:r>
          </w:p>
        </w:tc>
      </w:tr>
    </w:tbl>
    <w:p w:rsidR="005A07B9" w:rsidRPr="00F243FE" w:rsidRDefault="00DE7E48" w:rsidP="00F243FE">
      <w:pPr>
        <w:jc w:val="both"/>
        <w:rPr>
          <w:color w:val="000000" w:themeColor="text1"/>
        </w:rPr>
      </w:pPr>
      <w:r w:rsidRPr="0074069B">
        <w:rPr>
          <w:color w:val="000000" w:themeColor="text1"/>
        </w:rPr>
        <w:tab/>
      </w:r>
    </w:p>
    <w:p w:rsidR="00471178" w:rsidRDefault="00471178" w:rsidP="00342E18">
      <w:pPr>
        <w:rPr>
          <w:b/>
          <w:sz w:val="28"/>
          <w:szCs w:val="28"/>
          <w:u w:val="single"/>
        </w:rPr>
      </w:pPr>
    </w:p>
    <w:p w:rsidR="00471178" w:rsidRDefault="00471178" w:rsidP="00342E18">
      <w:pPr>
        <w:rPr>
          <w:b/>
          <w:sz w:val="28"/>
          <w:szCs w:val="28"/>
          <w:u w:val="single"/>
        </w:rPr>
      </w:pPr>
    </w:p>
    <w:p w:rsidR="00471178" w:rsidRDefault="00471178" w:rsidP="00342E18">
      <w:pPr>
        <w:rPr>
          <w:b/>
          <w:sz w:val="28"/>
          <w:szCs w:val="28"/>
          <w:u w:val="single"/>
        </w:rPr>
      </w:pPr>
    </w:p>
    <w:p w:rsidR="005578D0" w:rsidRPr="001B63CC" w:rsidRDefault="005578D0" w:rsidP="00342E18">
      <w:r w:rsidRPr="005578D0">
        <w:rPr>
          <w:b/>
          <w:sz w:val="28"/>
          <w:szCs w:val="28"/>
          <w:u w:val="single"/>
        </w:rPr>
        <w:lastRenderedPageBreak/>
        <w:t>201</w:t>
      </w:r>
      <w:r w:rsidR="0054656C">
        <w:rPr>
          <w:b/>
          <w:sz w:val="28"/>
          <w:szCs w:val="28"/>
          <w:u w:val="single"/>
        </w:rPr>
        <w:t>7</w:t>
      </w:r>
      <w:r w:rsidRPr="005578D0">
        <w:rPr>
          <w:b/>
          <w:sz w:val="28"/>
          <w:szCs w:val="28"/>
          <w:u w:val="single"/>
        </w:rPr>
        <w:t>. évi eredmény felhasználása</w:t>
      </w:r>
    </w:p>
    <w:p w:rsidR="005578D0" w:rsidRDefault="005578D0" w:rsidP="00CF1F05">
      <w:pPr>
        <w:jc w:val="both"/>
      </w:pPr>
    </w:p>
    <w:p w:rsidR="005578D0" w:rsidRDefault="005578D0" w:rsidP="00CF1F05">
      <w:pPr>
        <w:jc w:val="both"/>
      </w:pPr>
      <w:r>
        <w:t>A Zrt 2</w:t>
      </w:r>
      <w:r w:rsidR="0054656C">
        <w:t>017</w:t>
      </w:r>
      <w:r>
        <w:t>. évre előirányzott főbb termelési, gazdálkodási célkitűzéseit teljesítette:</w:t>
      </w:r>
    </w:p>
    <w:p w:rsidR="005578D0" w:rsidRDefault="005578D0" w:rsidP="005578D0">
      <w:pPr>
        <w:ind w:left="708"/>
        <w:jc w:val="both"/>
      </w:pPr>
      <w:r>
        <w:t>a közüzemi szolgáltatásokat a fogyasztói igényeknek megfelelően biztosította</w:t>
      </w:r>
    </w:p>
    <w:p w:rsidR="005578D0" w:rsidRDefault="005578D0" w:rsidP="005578D0">
      <w:pPr>
        <w:ind w:left="708"/>
        <w:jc w:val="both"/>
      </w:pPr>
      <w:r>
        <w:t>eszköz és pénzgazdálkodása az év folyamán tervszerű, kiegyensúlyozott volt.</w:t>
      </w:r>
    </w:p>
    <w:p w:rsidR="00FB03CA" w:rsidRDefault="00FB03CA" w:rsidP="00CF1F05">
      <w:pPr>
        <w:jc w:val="both"/>
      </w:pPr>
    </w:p>
    <w:p w:rsidR="00E340F3" w:rsidRDefault="005578D0" w:rsidP="00CF1F05">
      <w:pPr>
        <w:jc w:val="both"/>
      </w:pPr>
      <w:r>
        <w:t xml:space="preserve">Ennek alapján kérjük, hogy a Taggyűlés az </w:t>
      </w:r>
      <w:r w:rsidR="00E340F3">
        <w:t>E.R.Ö.V. Egyesült Regionális Önkormányzati Víziközmű Zrt üzleti jelentését és éves beszámolóját fogadja el azzal, hogy</w:t>
      </w:r>
    </w:p>
    <w:p w:rsidR="00FB03CA" w:rsidRDefault="00FB03CA" w:rsidP="00CF1F05">
      <w:pPr>
        <w:jc w:val="both"/>
      </w:pPr>
    </w:p>
    <w:p w:rsidR="00E340F3" w:rsidRPr="00DA547D" w:rsidRDefault="00303971" w:rsidP="007F2EC5">
      <w:pPr>
        <w:ind w:left="708"/>
        <w:jc w:val="both"/>
        <w:rPr>
          <w:b/>
        </w:rPr>
      </w:pPr>
      <w:r>
        <w:rPr>
          <w:b/>
        </w:rPr>
        <w:t>a 20</w:t>
      </w:r>
      <w:r w:rsidR="0054656C">
        <w:rPr>
          <w:b/>
        </w:rPr>
        <w:t>17</w:t>
      </w:r>
      <w:r w:rsidR="00E340F3" w:rsidRPr="00DA547D">
        <w:rPr>
          <w:b/>
        </w:rPr>
        <w:t xml:space="preserve">. évi mérleg </w:t>
      </w:r>
      <w:proofErr w:type="spellStart"/>
      <w:r w:rsidR="00E340F3" w:rsidRPr="00DA547D">
        <w:rPr>
          <w:b/>
        </w:rPr>
        <w:t>főösszegét</w:t>
      </w:r>
      <w:proofErr w:type="spellEnd"/>
      <w:r w:rsidR="00E340F3" w:rsidRPr="00DA547D">
        <w:rPr>
          <w:b/>
        </w:rPr>
        <w:t xml:space="preserve"> </w:t>
      </w:r>
      <w:r w:rsidR="00701A69">
        <w:rPr>
          <w:b/>
        </w:rPr>
        <w:t>1</w:t>
      </w:r>
      <w:r w:rsidR="0054656C">
        <w:rPr>
          <w:b/>
        </w:rPr>
        <w:t> 071 279</w:t>
      </w:r>
      <w:r w:rsidR="00E340F3" w:rsidRPr="00DA547D">
        <w:rPr>
          <w:b/>
        </w:rPr>
        <w:t xml:space="preserve"> e Ft </w:t>
      </w:r>
      <w:proofErr w:type="spellStart"/>
      <w:r w:rsidR="00E340F3" w:rsidRPr="00DA547D">
        <w:rPr>
          <w:b/>
        </w:rPr>
        <w:t>főösszeggel</w:t>
      </w:r>
      <w:proofErr w:type="spellEnd"/>
      <w:r w:rsidR="00E340F3" w:rsidRPr="00DA547D">
        <w:rPr>
          <w:b/>
        </w:rPr>
        <w:t xml:space="preserve"> állapítsa meg és fogadja el</w:t>
      </w:r>
    </w:p>
    <w:p w:rsidR="00FB03CA" w:rsidRDefault="00FB03CA" w:rsidP="007F2EC5">
      <w:pPr>
        <w:ind w:left="708"/>
        <w:jc w:val="both"/>
        <w:rPr>
          <w:b/>
        </w:rPr>
      </w:pPr>
    </w:p>
    <w:p w:rsidR="00E340F3" w:rsidRDefault="00E340F3" w:rsidP="007F2EC5">
      <w:pPr>
        <w:ind w:left="708"/>
        <w:jc w:val="both"/>
        <w:rPr>
          <w:b/>
        </w:rPr>
      </w:pPr>
      <w:r w:rsidRPr="00DA547D">
        <w:rPr>
          <w:b/>
        </w:rPr>
        <w:t>a 201</w:t>
      </w:r>
      <w:r w:rsidR="0054656C">
        <w:rPr>
          <w:b/>
        </w:rPr>
        <w:t>7</w:t>
      </w:r>
      <w:r w:rsidR="00303971">
        <w:rPr>
          <w:b/>
        </w:rPr>
        <w:t xml:space="preserve">. évi adózott </w:t>
      </w:r>
      <w:r w:rsidRPr="00DA547D">
        <w:rPr>
          <w:b/>
        </w:rPr>
        <w:t xml:space="preserve">eredményét </w:t>
      </w:r>
      <w:r w:rsidR="0054656C">
        <w:rPr>
          <w:b/>
        </w:rPr>
        <w:t>580</w:t>
      </w:r>
      <w:r w:rsidR="007F2EC5" w:rsidRPr="00DA547D">
        <w:rPr>
          <w:b/>
        </w:rPr>
        <w:t xml:space="preserve"> e Ft összegben</w:t>
      </w:r>
      <w:r w:rsidRPr="00DA547D">
        <w:rPr>
          <w:b/>
        </w:rPr>
        <w:t xml:space="preserve"> fogadja el.</w:t>
      </w:r>
    </w:p>
    <w:p w:rsidR="00FB03CA" w:rsidRDefault="00FB03CA" w:rsidP="007F2EC5">
      <w:pPr>
        <w:ind w:left="708"/>
        <w:jc w:val="both"/>
        <w:rPr>
          <w:b/>
        </w:rPr>
      </w:pPr>
    </w:p>
    <w:p w:rsidR="00F81232" w:rsidRPr="00DA547D" w:rsidRDefault="0054656C" w:rsidP="00F81232">
      <w:pPr>
        <w:ind w:left="708"/>
        <w:jc w:val="both"/>
        <w:rPr>
          <w:b/>
        </w:rPr>
      </w:pPr>
      <w:r>
        <w:rPr>
          <w:b/>
        </w:rPr>
        <w:t>2017</w:t>
      </w:r>
      <w:r w:rsidR="00F81232">
        <w:rPr>
          <w:b/>
        </w:rPr>
        <w:t>. évben osztalék kifizetésére nem kerül sor.</w:t>
      </w:r>
    </w:p>
    <w:p w:rsidR="00F81232" w:rsidRDefault="00F81232" w:rsidP="00F81232">
      <w:pPr>
        <w:ind w:left="708"/>
        <w:jc w:val="both"/>
      </w:pPr>
    </w:p>
    <w:p w:rsidR="00E340F3" w:rsidRDefault="00E340F3" w:rsidP="007F2EC5">
      <w:pPr>
        <w:ind w:left="708"/>
        <w:jc w:val="both"/>
      </w:pPr>
    </w:p>
    <w:p w:rsidR="00FB03CA" w:rsidRDefault="00FB03CA" w:rsidP="00CF1F05">
      <w:pPr>
        <w:jc w:val="both"/>
      </w:pPr>
    </w:p>
    <w:p w:rsidR="00F243FE" w:rsidRDefault="00F243FE" w:rsidP="00CF1F05">
      <w:pPr>
        <w:jc w:val="both"/>
      </w:pPr>
    </w:p>
    <w:p w:rsidR="007F2EC5" w:rsidRPr="001559AC" w:rsidRDefault="00CF1083" w:rsidP="00CF1F05">
      <w:pPr>
        <w:jc w:val="both"/>
        <w:rPr>
          <w:color w:val="FF0000"/>
        </w:rPr>
      </w:pPr>
      <w:r>
        <w:t>Szekszárd, 2</w:t>
      </w:r>
      <w:r w:rsidR="0054656C">
        <w:t>018.március</w:t>
      </w:r>
      <w:r w:rsidR="00A9545D">
        <w:t xml:space="preserve"> </w:t>
      </w:r>
      <w:r w:rsidR="0054656C">
        <w:t>28</w:t>
      </w:r>
      <w:r w:rsidR="00CE6950">
        <w:t>.</w:t>
      </w:r>
    </w:p>
    <w:p w:rsidR="007F2EC5" w:rsidRDefault="007F2EC5" w:rsidP="00CF1F05">
      <w:pPr>
        <w:jc w:val="both"/>
      </w:pPr>
    </w:p>
    <w:p w:rsidR="00F243FE" w:rsidRDefault="00F243FE" w:rsidP="00CF1F05">
      <w:pPr>
        <w:jc w:val="both"/>
      </w:pPr>
    </w:p>
    <w:p w:rsidR="00F243FE" w:rsidRDefault="00F243FE" w:rsidP="00CF1F05">
      <w:pPr>
        <w:jc w:val="both"/>
      </w:pPr>
    </w:p>
    <w:p w:rsidR="00F243FE" w:rsidRDefault="00F243FE" w:rsidP="00CF1F05">
      <w:pPr>
        <w:jc w:val="both"/>
      </w:pPr>
    </w:p>
    <w:p w:rsidR="00F243FE" w:rsidRDefault="00F243FE" w:rsidP="00CF1F05">
      <w:pPr>
        <w:jc w:val="both"/>
      </w:pPr>
    </w:p>
    <w:p w:rsidR="00E340F3" w:rsidRDefault="00E340F3" w:rsidP="00E340F3">
      <w:pPr>
        <w:ind w:left="7080"/>
        <w:jc w:val="both"/>
      </w:pPr>
      <w:r>
        <w:t>Artim Andrásné</w:t>
      </w:r>
    </w:p>
    <w:p w:rsidR="00E340F3" w:rsidRPr="005578D0" w:rsidRDefault="00E340F3" w:rsidP="00E340F3">
      <w:pPr>
        <w:ind w:left="7080"/>
        <w:jc w:val="both"/>
      </w:pPr>
      <w:r>
        <w:t xml:space="preserve">  vezérigazgató</w:t>
      </w:r>
    </w:p>
    <w:sectPr w:rsidR="00E340F3" w:rsidRPr="005578D0" w:rsidSect="00552BAF">
      <w:headerReference w:type="default" r:id="rId9"/>
      <w:footerReference w:type="default" r:id="rId1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B59" w:rsidRDefault="007B1B59" w:rsidP="00552BAF">
      <w:r>
        <w:separator/>
      </w:r>
    </w:p>
  </w:endnote>
  <w:endnote w:type="continuationSeparator" w:id="0">
    <w:p w:rsidR="007B1B59" w:rsidRDefault="007B1B59" w:rsidP="005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67" w:rsidRDefault="00E71B67">
    <w:pPr>
      <w:pStyle w:val="llb"/>
      <w:jc w:val="center"/>
    </w:pPr>
    <w:r>
      <w:fldChar w:fldCharType="begin"/>
    </w:r>
    <w:r>
      <w:instrText>PAGE   \* MERGEFORMAT</w:instrText>
    </w:r>
    <w:r>
      <w:fldChar w:fldCharType="separate"/>
    </w:r>
    <w:r w:rsidR="00B23FD7">
      <w:rPr>
        <w:noProof/>
      </w:rPr>
      <w:t>23</w:t>
    </w:r>
    <w:r>
      <w:rPr>
        <w:noProof/>
      </w:rPr>
      <w:fldChar w:fldCharType="end"/>
    </w:r>
  </w:p>
  <w:p w:rsidR="00E71B67" w:rsidRDefault="00E71B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B59" w:rsidRDefault="007B1B59" w:rsidP="00552BAF">
      <w:r>
        <w:separator/>
      </w:r>
    </w:p>
  </w:footnote>
  <w:footnote w:type="continuationSeparator" w:id="0">
    <w:p w:rsidR="007B1B59" w:rsidRDefault="007B1B59" w:rsidP="0055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67" w:rsidRDefault="00E71B67">
    <w:pPr>
      <w:pStyle w:val="lfej"/>
    </w:pPr>
  </w:p>
  <w:p w:rsidR="00E71B67" w:rsidRPr="0005260C" w:rsidRDefault="00E71B67">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5C"/>
    <w:multiLevelType w:val="hybridMultilevel"/>
    <w:tmpl w:val="4B764ECE"/>
    <w:lvl w:ilvl="0" w:tplc="503EC1B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380865"/>
    <w:multiLevelType w:val="hybridMultilevel"/>
    <w:tmpl w:val="EC38C256"/>
    <w:lvl w:ilvl="0" w:tplc="AB403A4C">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D514E3"/>
    <w:multiLevelType w:val="hybridMultilevel"/>
    <w:tmpl w:val="51E06F88"/>
    <w:lvl w:ilvl="0" w:tplc="E1C4C976">
      <w:start w:val="5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9D28A4"/>
    <w:multiLevelType w:val="hybridMultilevel"/>
    <w:tmpl w:val="2654E472"/>
    <w:lvl w:ilvl="0" w:tplc="23ACC390">
      <w:start w:val="13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6B46DB"/>
    <w:multiLevelType w:val="hybridMultilevel"/>
    <w:tmpl w:val="0A4C8230"/>
    <w:lvl w:ilvl="0" w:tplc="69CC0D64">
      <w:start w:val="88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94106C"/>
    <w:multiLevelType w:val="hybridMultilevel"/>
    <w:tmpl w:val="26E44F46"/>
    <w:lvl w:ilvl="0" w:tplc="73503100">
      <w:start w:val="1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E81D71"/>
    <w:multiLevelType w:val="hybridMultilevel"/>
    <w:tmpl w:val="BB0E7FD8"/>
    <w:lvl w:ilvl="0" w:tplc="9246191C">
      <w:start w:val="24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D002FA"/>
    <w:multiLevelType w:val="hybridMultilevel"/>
    <w:tmpl w:val="0A8E5B80"/>
    <w:lvl w:ilvl="0" w:tplc="2C7ABE3E">
      <w:start w:val="1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1CE82391"/>
    <w:multiLevelType w:val="hybridMultilevel"/>
    <w:tmpl w:val="0FE652E0"/>
    <w:lvl w:ilvl="0" w:tplc="04EE78B4">
      <w:start w:val="5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D150F5"/>
    <w:multiLevelType w:val="hybridMultilevel"/>
    <w:tmpl w:val="1BB661DC"/>
    <w:lvl w:ilvl="0" w:tplc="CA7A592A">
      <w:start w:val="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7210EF"/>
    <w:multiLevelType w:val="hybridMultilevel"/>
    <w:tmpl w:val="0382E4C4"/>
    <w:lvl w:ilvl="0" w:tplc="33720416">
      <w:start w:val="14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6F53F7"/>
    <w:multiLevelType w:val="hybridMultilevel"/>
    <w:tmpl w:val="5B4E4B1A"/>
    <w:lvl w:ilvl="0" w:tplc="072A55D6">
      <w:start w:val="3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B1210FE"/>
    <w:multiLevelType w:val="hybridMultilevel"/>
    <w:tmpl w:val="BA585266"/>
    <w:lvl w:ilvl="0" w:tplc="DDF6B476">
      <w:start w:val="2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CA6B59"/>
    <w:multiLevelType w:val="hybridMultilevel"/>
    <w:tmpl w:val="3FC272EC"/>
    <w:lvl w:ilvl="0" w:tplc="FFC278A2">
      <w:start w:val="4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195812"/>
    <w:multiLevelType w:val="hybridMultilevel"/>
    <w:tmpl w:val="A4B66CB8"/>
    <w:lvl w:ilvl="0" w:tplc="CBC2647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AA6D3A"/>
    <w:multiLevelType w:val="hybridMultilevel"/>
    <w:tmpl w:val="6EEEFFF8"/>
    <w:lvl w:ilvl="0" w:tplc="54523C16">
      <w:start w:val="4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D84789"/>
    <w:multiLevelType w:val="hybridMultilevel"/>
    <w:tmpl w:val="7DD034DC"/>
    <w:lvl w:ilvl="0" w:tplc="11F0920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131EA8"/>
    <w:multiLevelType w:val="hybridMultilevel"/>
    <w:tmpl w:val="8F18080E"/>
    <w:lvl w:ilvl="0" w:tplc="FD8682FC">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6642AFF"/>
    <w:multiLevelType w:val="hybridMultilevel"/>
    <w:tmpl w:val="0C7663F8"/>
    <w:lvl w:ilvl="0" w:tplc="12E42E06">
      <w:start w:val="10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931CF0"/>
    <w:multiLevelType w:val="hybridMultilevel"/>
    <w:tmpl w:val="29DE9530"/>
    <w:lvl w:ilvl="0" w:tplc="18DC21F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177177"/>
    <w:multiLevelType w:val="hybridMultilevel"/>
    <w:tmpl w:val="9E50D772"/>
    <w:lvl w:ilvl="0" w:tplc="6E449320">
      <w:start w:val="78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3772E8"/>
    <w:multiLevelType w:val="hybridMultilevel"/>
    <w:tmpl w:val="EE3646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2205FC"/>
    <w:multiLevelType w:val="hybridMultilevel"/>
    <w:tmpl w:val="2EB2BDDA"/>
    <w:lvl w:ilvl="0" w:tplc="7ED09492">
      <w:start w:val="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4771914"/>
    <w:multiLevelType w:val="hybridMultilevel"/>
    <w:tmpl w:val="821850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37B2D"/>
    <w:multiLevelType w:val="hybridMultilevel"/>
    <w:tmpl w:val="6D249914"/>
    <w:lvl w:ilvl="0" w:tplc="A6629A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9839FB"/>
    <w:multiLevelType w:val="hybridMultilevel"/>
    <w:tmpl w:val="78EE9E1A"/>
    <w:lvl w:ilvl="0" w:tplc="4E60268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BC1328B"/>
    <w:multiLevelType w:val="hybridMultilevel"/>
    <w:tmpl w:val="1D20BF5A"/>
    <w:lvl w:ilvl="0" w:tplc="20B04DC0">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BD7A76"/>
    <w:multiLevelType w:val="hybridMultilevel"/>
    <w:tmpl w:val="81FC3A3A"/>
    <w:lvl w:ilvl="0" w:tplc="1FE6FF44">
      <w:start w:val="3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E5D6DF6"/>
    <w:multiLevelType w:val="hybridMultilevel"/>
    <w:tmpl w:val="8CD665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C6A61"/>
    <w:multiLevelType w:val="hybridMultilevel"/>
    <w:tmpl w:val="C4C6683C"/>
    <w:lvl w:ilvl="0" w:tplc="9BD0184E">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664A6802"/>
    <w:multiLevelType w:val="hybridMultilevel"/>
    <w:tmpl w:val="4F54DA24"/>
    <w:lvl w:ilvl="0" w:tplc="5838E4FC">
      <w:start w:val="27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E2404C"/>
    <w:multiLevelType w:val="hybridMultilevel"/>
    <w:tmpl w:val="A8488312"/>
    <w:lvl w:ilvl="0" w:tplc="1694AAEC">
      <w:start w:val="5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6CC175C9"/>
    <w:multiLevelType w:val="hybridMultilevel"/>
    <w:tmpl w:val="6BEEF588"/>
    <w:lvl w:ilvl="0" w:tplc="48DC8F4A">
      <w:start w:val="55"/>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6D6A51C2"/>
    <w:multiLevelType w:val="hybridMultilevel"/>
    <w:tmpl w:val="EF8C74D6"/>
    <w:lvl w:ilvl="0" w:tplc="2E62E9E8">
      <w:start w:val="78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E4353B9"/>
    <w:multiLevelType w:val="hybridMultilevel"/>
    <w:tmpl w:val="57AE3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EF212A2"/>
    <w:multiLevelType w:val="hybridMultilevel"/>
    <w:tmpl w:val="FCC0DA46"/>
    <w:lvl w:ilvl="0" w:tplc="56E85352">
      <w:start w:val="15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FE167C8"/>
    <w:multiLevelType w:val="hybridMultilevel"/>
    <w:tmpl w:val="5B8ED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FA5C94"/>
    <w:multiLevelType w:val="hybridMultilevel"/>
    <w:tmpl w:val="F842A918"/>
    <w:lvl w:ilvl="0" w:tplc="E012B54E">
      <w:start w:val="3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216048"/>
    <w:multiLevelType w:val="hybridMultilevel"/>
    <w:tmpl w:val="BBBA5B50"/>
    <w:lvl w:ilvl="0" w:tplc="A0C09836">
      <w:start w:val="27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82C6F6B"/>
    <w:multiLevelType w:val="hybridMultilevel"/>
    <w:tmpl w:val="618468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F0909"/>
    <w:multiLevelType w:val="hybridMultilevel"/>
    <w:tmpl w:val="047C8B70"/>
    <w:lvl w:ilvl="0" w:tplc="569C1B1A">
      <w:start w:val="2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980748E"/>
    <w:multiLevelType w:val="hybridMultilevel"/>
    <w:tmpl w:val="49084BFA"/>
    <w:lvl w:ilvl="0" w:tplc="D304FDDA">
      <w:start w:val="13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DE80812"/>
    <w:multiLevelType w:val="hybridMultilevel"/>
    <w:tmpl w:val="E788FD96"/>
    <w:lvl w:ilvl="0" w:tplc="9F96CEB0">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39"/>
  </w:num>
  <w:num w:numId="3">
    <w:abstractNumId w:val="28"/>
  </w:num>
  <w:num w:numId="4">
    <w:abstractNumId w:val="36"/>
  </w:num>
  <w:num w:numId="5">
    <w:abstractNumId w:val="35"/>
  </w:num>
  <w:num w:numId="6">
    <w:abstractNumId w:val="6"/>
  </w:num>
  <w:num w:numId="7">
    <w:abstractNumId w:val="34"/>
  </w:num>
  <w:num w:numId="8">
    <w:abstractNumId w:val="30"/>
  </w:num>
  <w:num w:numId="9">
    <w:abstractNumId w:val="38"/>
  </w:num>
  <w:num w:numId="10">
    <w:abstractNumId w:val="16"/>
  </w:num>
  <w:num w:numId="11">
    <w:abstractNumId w:val="24"/>
  </w:num>
  <w:num w:numId="12">
    <w:abstractNumId w:val="22"/>
  </w:num>
  <w:num w:numId="13">
    <w:abstractNumId w:val="42"/>
  </w:num>
  <w:num w:numId="14">
    <w:abstractNumId w:val="17"/>
  </w:num>
  <w:num w:numId="15">
    <w:abstractNumId w:val="29"/>
  </w:num>
  <w:num w:numId="16">
    <w:abstractNumId w:val="7"/>
  </w:num>
  <w:num w:numId="17">
    <w:abstractNumId w:val="12"/>
  </w:num>
  <w:num w:numId="18">
    <w:abstractNumId w:val="40"/>
  </w:num>
  <w:num w:numId="19">
    <w:abstractNumId w:val="5"/>
  </w:num>
  <w:num w:numId="20">
    <w:abstractNumId w:val="18"/>
  </w:num>
  <w:num w:numId="21">
    <w:abstractNumId w:val="27"/>
  </w:num>
  <w:num w:numId="22">
    <w:abstractNumId w:val="11"/>
  </w:num>
  <w:num w:numId="23">
    <w:abstractNumId w:val="37"/>
  </w:num>
  <w:num w:numId="24">
    <w:abstractNumId w:val="9"/>
  </w:num>
  <w:num w:numId="25">
    <w:abstractNumId w:val="2"/>
  </w:num>
  <w:num w:numId="26">
    <w:abstractNumId w:val="1"/>
  </w:num>
  <w:num w:numId="27">
    <w:abstractNumId w:val="0"/>
  </w:num>
  <w:num w:numId="28">
    <w:abstractNumId w:val="19"/>
  </w:num>
  <w:num w:numId="29">
    <w:abstractNumId w:val="8"/>
  </w:num>
  <w:num w:numId="30">
    <w:abstractNumId w:val="14"/>
  </w:num>
  <w:num w:numId="31">
    <w:abstractNumId w:val="25"/>
  </w:num>
  <w:num w:numId="32">
    <w:abstractNumId w:val="31"/>
  </w:num>
  <w:num w:numId="33">
    <w:abstractNumId w:val="32"/>
  </w:num>
  <w:num w:numId="34">
    <w:abstractNumId w:val="4"/>
  </w:num>
  <w:num w:numId="35">
    <w:abstractNumId w:val="26"/>
  </w:num>
  <w:num w:numId="36">
    <w:abstractNumId w:val="33"/>
  </w:num>
  <w:num w:numId="37">
    <w:abstractNumId w:val="20"/>
  </w:num>
  <w:num w:numId="38">
    <w:abstractNumId w:val="3"/>
  </w:num>
  <w:num w:numId="39">
    <w:abstractNumId w:val="41"/>
  </w:num>
  <w:num w:numId="40">
    <w:abstractNumId w:val="15"/>
  </w:num>
  <w:num w:numId="41">
    <w:abstractNumId w:val="13"/>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7D"/>
    <w:rsid w:val="00001750"/>
    <w:rsid w:val="00003687"/>
    <w:rsid w:val="0001311C"/>
    <w:rsid w:val="00015239"/>
    <w:rsid w:val="00020BB0"/>
    <w:rsid w:val="00022EC7"/>
    <w:rsid w:val="00023E47"/>
    <w:rsid w:val="00023EC1"/>
    <w:rsid w:val="00024491"/>
    <w:rsid w:val="000251C2"/>
    <w:rsid w:val="00025AD5"/>
    <w:rsid w:val="00026E3B"/>
    <w:rsid w:val="00033B09"/>
    <w:rsid w:val="000358E7"/>
    <w:rsid w:val="00040D48"/>
    <w:rsid w:val="00041C52"/>
    <w:rsid w:val="0004455D"/>
    <w:rsid w:val="00050BC3"/>
    <w:rsid w:val="00051829"/>
    <w:rsid w:val="000525C7"/>
    <w:rsid w:val="0005260C"/>
    <w:rsid w:val="00054510"/>
    <w:rsid w:val="00055DA6"/>
    <w:rsid w:val="00057749"/>
    <w:rsid w:val="00063924"/>
    <w:rsid w:val="00063C30"/>
    <w:rsid w:val="00065206"/>
    <w:rsid w:val="000672A3"/>
    <w:rsid w:val="00070271"/>
    <w:rsid w:val="000747FF"/>
    <w:rsid w:val="00074CED"/>
    <w:rsid w:val="00083E1E"/>
    <w:rsid w:val="00085B84"/>
    <w:rsid w:val="00085EF7"/>
    <w:rsid w:val="00090DC0"/>
    <w:rsid w:val="00090E99"/>
    <w:rsid w:val="0009129D"/>
    <w:rsid w:val="0009178E"/>
    <w:rsid w:val="00093BBA"/>
    <w:rsid w:val="00094076"/>
    <w:rsid w:val="0009422E"/>
    <w:rsid w:val="0009480B"/>
    <w:rsid w:val="0009520B"/>
    <w:rsid w:val="000A0B40"/>
    <w:rsid w:val="000A2764"/>
    <w:rsid w:val="000B26AF"/>
    <w:rsid w:val="000B405F"/>
    <w:rsid w:val="000B6644"/>
    <w:rsid w:val="000C1F64"/>
    <w:rsid w:val="000C27D8"/>
    <w:rsid w:val="000C35D4"/>
    <w:rsid w:val="000C3EAB"/>
    <w:rsid w:val="000C5813"/>
    <w:rsid w:val="000C7B81"/>
    <w:rsid w:val="000D4208"/>
    <w:rsid w:val="000D6B20"/>
    <w:rsid w:val="000D7580"/>
    <w:rsid w:val="000E3585"/>
    <w:rsid w:val="000E7791"/>
    <w:rsid w:val="000F2BE3"/>
    <w:rsid w:val="000F2F43"/>
    <w:rsid w:val="000F4C7D"/>
    <w:rsid w:val="00100396"/>
    <w:rsid w:val="00106ACE"/>
    <w:rsid w:val="00107433"/>
    <w:rsid w:val="00107EC7"/>
    <w:rsid w:val="00110887"/>
    <w:rsid w:val="001117A8"/>
    <w:rsid w:val="00115925"/>
    <w:rsid w:val="001175ED"/>
    <w:rsid w:val="00123A8F"/>
    <w:rsid w:val="00124DE9"/>
    <w:rsid w:val="00130062"/>
    <w:rsid w:val="00131517"/>
    <w:rsid w:val="00144C5B"/>
    <w:rsid w:val="00147820"/>
    <w:rsid w:val="00147AE2"/>
    <w:rsid w:val="00150185"/>
    <w:rsid w:val="0015128F"/>
    <w:rsid w:val="00154608"/>
    <w:rsid w:val="001548CD"/>
    <w:rsid w:val="001559AC"/>
    <w:rsid w:val="00156790"/>
    <w:rsid w:val="0016142D"/>
    <w:rsid w:val="001619F6"/>
    <w:rsid w:val="00161A4E"/>
    <w:rsid w:val="00161A9F"/>
    <w:rsid w:val="00165A0E"/>
    <w:rsid w:val="00167565"/>
    <w:rsid w:val="00167662"/>
    <w:rsid w:val="001676E1"/>
    <w:rsid w:val="0017347E"/>
    <w:rsid w:val="001775C8"/>
    <w:rsid w:val="001806C3"/>
    <w:rsid w:val="001812A3"/>
    <w:rsid w:val="00181736"/>
    <w:rsid w:val="001817C3"/>
    <w:rsid w:val="00183267"/>
    <w:rsid w:val="00186521"/>
    <w:rsid w:val="00187EE7"/>
    <w:rsid w:val="00192B88"/>
    <w:rsid w:val="00197401"/>
    <w:rsid w:val="00197AFF"/>
    <w:rsid w:val="00197F5E"/>
    <w:rsid w:val="001A23A5"/>
    <w:rsid w:val="001A2EDC"/>
    <w:rsid w:val="001A48D4"/>
    <w:rsid w:val="001A5BF3"/>
    <w:rsid w:val="001B24AF"/>
    <w:rsid w:val="001B2F75"/>
    <w:rsid w:val="001B63CC"/>
    <w:rsid w:val="001B7454"/>
    <w:rsid w:val="001C3258"/>
    <w:rsid w:val="001C7312"/>
    <w:rsid w:val="001D4A6D"/>
    <w:rsid w:val="001D55C1"/>
    <w:rsid w:val="001E195C"/>
    <w:rsid w:val="001E257A"/>
    <w:rsid w:val="001E2F10"/>
    <w:rsid w:val="001E2FA2"/>
    <w:rsid w:val="001E5F87"/>
    <w:rsid w:val="001F0DD7"/>
    <w:rsid w:val="001F1D5A"/>
    <w:rsid w:val="001F702E"/>
    <w:rsid w:val="002012FC"/>
    <w:rsid w:val="00204568"/>
    <w:rsid w:val="002069E6"/>
    <w:rsid w:val="00206E72"/>
    <w:rsid w:val="00210333"/>
    <w:rsid w:val="00211548"/>
    <w:rsid w:val="00211807"/>
    <w:rsid w:val="00211CD4"/>
    <w:rsid w:val="00212CCB"/>
    <w:rsid w:val="00214084"/>
    <w:rsid w:val="00216145"/>
    <w:rsid w:val="00216BE5"/>
    <w:rsid w:val="002200B7"/>
    <w:rsid w:val="00221267"/>
    <w:rsid w:val="002236F3"/>
    <w:rsid w:val="00224E56"/>
    <w:rsid w:val="002277FE"/>
    <w:rsid w:val="00230A0D"/>
    <w:rsid w:val="00231762"/>
    <w:rsid w:val="00235177"/>
    <w:rsid w:val="00236736"/>
    <w:rsid w:val="00245D2B"/>
    <w:rsid w:val="002500CF"/>
    <w:rsid w:val="002512AF"/>
    <w:rsid w:val="00252F45"/>
    <w:rsid w:val="00253F8A"/>
    <w:rsid w:val="00257DF5"/>
    <w:rsid w:val="002644A6"/>
    <w:rsid w:val="00265638"/>
    <w:rsid w:val="00267F9D"/>
    <w:rsid w:val="00273469"/>
    <w:rsid w:val="00273B2C"/>
    <w:rsid w:val="00273D0A"/>
    <w:rsid w:val="00275544"/>
    <w:rsid w:val="0028290D"/>
    <w:rsid w:val="00290539"/>
    <w:rsid w:val="00293091"/>
    <w:rsid w:val="002A3503"/>
    <w:rsid w:val="002A4BC1"/>
    <w:rsid w:val="002A5B74"/>
    <w:rsid w:val="002B0A06"/>
    <w:rsid w:val="002B440D"/>
    <w:rsid w:val="002B4851"/>
    <w:rsid w:val="002B57CE"/>
    <w:rsid w:val="002B7020"/>
    <w:rsid w:val="002C0F36"/>
    <w:rsid w:val="002C2992"/>
    <w:rsid w:val="002C4B78"/>
    <w:rsid w:val="002D3F96"/>
    <w:rsid w:val="002E0B0C"/>
    <w:rsid w:val="002E2330"/>
    <w:rsid w:val="002E4E54"/>
    <w:rsid w:val="002E5C88"/>
    <w:rsid w:val="002F2442"/>
    <w:rsid w:val="002F2EB0"/>
    <w:rsid w:val="002F643F"/>
    <w:rsid w:val="00302A4D"/>
    <w:rsid w:val="00303971"/>
    <w:rsid w:val="003067A1"/>
    <w:rsid w:val="00307C26"/>
    <w:rsid w:val="003174AA"/>
    <w:rsid w:val="003202F2"/>
    <w:rsid w:val="003203FF"/>
    <w:rsid w:val="00323865"/>
    <w:rsid w:val="003246B1"/>
    <w:rsid w:val="00336647"/>
    <w:rsid w:val="0034028B"/>
    <w:rsid w:val="003429A5"/>
    <w:rsid w:val="00342E18"/>
    <w:rsid w:val="00345EBC"/>
    <w:rsid w:val="0034678A"/>
    <w:rsid w:val="003516BF"/>
    <w:rsid w:val="0035629E"/>
    <w:rsid w:val="00360249"/>
    <w:rsid w:val="00360BDB"/>
    <w:rsid w:val="00362AD7"/>
    <w:rsid w:val="0036405A"/>
    <w:rsid w:val="003649F4"/>
    <w:rsid w:val="00367A1F"/>
    <w:rsid w:val="00370A98"/>
    <w:rsid w:val="00371303"/>
    <w:rsid w:val="00380C0C"/>
    <w:rsid w:val="00381445"/>
    <w:rsid w:val="00383977"/>
    <w:rsid w:val="003860ED"/>
    <w:rsid w:val="00387091"/>
    <w:rsid w:val="00391B95"/>
    <w:rsid w:val="00395E6F"/>
    <w:rsid w:val="003A136E"/>
    <w:rsid w:val="003A1435"/>
    <w:rsid w:val="003A23A7"/>
    <w:rsid w:val="003A24EF"/>
    <w:rsid w:val="003A4C91"/>
    <w:rsid w:val="003B4FD1"/>
    <w:rsid w:val="003C0DC5"/>
    <w:rsid w:val="003C6C91"/>
    <w:rsid w:val="003D05EF"/>
    <w:rsid w:val="003D59E0"/>
    <w:rsid w:val="003D5ADF"/>
    <w:rsid w:val="003E2665"/>
    <w:rsid w:val="003E7841"/>
    <w:rsid w:val="003F23A9"/>
    <w:rsid w:val="003F580B"/>
    <w:rsid w:val="0040256C"/>
    <w:rsid w:val="00402C8B"/>
    <w:rsid w:val="004065E3"/>
    <w:rsid w:val="0041200A"/>
    <w:rsid w:val="00413AE0"/>
    <w:rsid w:val="0041568A"/>
    <w:rsid w:val="0042114F"/>
    <w:rsid w:val="004226C7"/>
    <w:rsid w:val="00432BD9"/>
    <w:rsid w:val="004336B7"/>
    <w:rsid w:val="004349C0"/>
    <w:rsid w:val="00434BF8"/>
    <w:rsid w:val="00434D8A"/>
    <w:rsid w:val="00436093"/>
    <w:rsid w:val="0044480F"/>
    <w:rsid w:val="00445169"/>
    <w:rsid w:val="00454C50"/>
    <w:rsid w:val="004579CE"/>
    <w:rsid w:val="00457DBF"/>
    <w:rsid w:val="004618C3"/>
    <w:rsid w:val="00461D6D"/>
    <w:rsid w:val="0046428F"/>
    <w:rsid w:val="0046435F"/>
    <w:rsid w:val="00471178"/>
    <w:rsid w:val="00472918"/>
    <w:rsid w:val="00474724"/>
    <w:rsid w:val="00477AFD"/>
    <w:rsid w:val="00481C9F"/>
    <w:rsid w:val="0048492B"/>
    <w:rsid w:val="00486D9F"/>
    <w:rsid w:val="004872DD"/>
    <w:rsid w:val="0049248C"/>
    <w:rsid w:val="0049411B"/>
    <w:rsid w:val="004943B0"/>
    <w:rsid w:val="00495923"/>
    <w:rsid w:val="004A00E6"/>
    <w:rsid w:val="004A41F6"/>
    <w:rsid w:val="004A46DA"/>
    <w:rsid w:val="004A5E04"/>
    <w:rsid w:val="004A7E80"/>
    <w:rsid w:val="004A7F51"/>
    <w:rsid w:val="004B3B87"/>
    <w:rsid w:val="004B64C1"/>
    <w:rsid w:val="004B6FF6"/>
    <w:rsid w:val="004C0B95"/>
    <w:rsid w:val="004C1271"/>
    <w:rsid w:val="004C1695"/>
    <w:rsid w:val="004C5472"/>
    <w:rsid w:val="004C6241"/>
    <w:rsid w:val="004D0E03"/>
    <w:rsid w:val="004D5FAA"/>
    <w:rsid w:val="004D773B"/>
    <w:rsid w:val="004E15C5"/>
    <w:rsid w:val="004E179A"/>
    <w:rsid w:val="004E50E2"/>
    <w:rsid w:val="004E7056"/>
    <w:rsid w:val="004E7C26"/>
    <w:rsid w:val="004F0885"/>
    <w:rsid w:val="004F2208"/>
    <w:rsid w:val="004F422A"/>
    <w:rsid w:val="004F4CC6"/>
    <w:rsid w:val="004F736D"/>
    <w:rsid w:val="005049E2"/>
    <w:rsid w:val="00504E72"/>
    <w:rsid w:val="005103EE"/>
    <w:rsid w:val="005104D4"/>
    <w:rsid w:val="00511DCD"/>
    <w:rsid w:val="00512801"/>
    <w:rsid w:val="005160DE"/>
    <w:rsid w:val="00516652"/>
    <w:rsid w:val="005170EB"/>
    <w:rsid w:val="00520FC9"/>
    <w:rsid w:val="005216C1"/>
    <w:rsid w:val="005218CB"/>
    <w:rsid w:val="00521D5B"/>
    <w:rsid w:val="00521F5A"/>
    <w:rsid w:val="00522A1A"/>
    <w:rsid w:val="005268CC"/>
    <w:rsid w:val="005271C2"/>
    <w:rsid w:val="005344A3"/>
    <w:rsid w:val="00536391"/>
    <w:rsid w:val="005418A4"/>
    <w:rsid w:val="00543D1A"/>
    <w:rsid w:val="00544DAA"/>
    <w:rsid w:val="0054656C"/>
    <w:rsid w:val="00552BAF"/>
    <w:rsid w:val="00553698"/>
    <w:rsid w:val="00555347"/>
    <w:rsid w:val="005578D0"/>
    <w:rsid w:val="00557C8D"/>
    <w:rsid w:val="00561E38"/>
    <w:rsid w:val="00562FBB"/>
    <w:rsid w:val="00564064"/>
    <w:rsid w:val="00564745"/>
    <w:rsid w:val="00565FB6"/>
    <w:rsid w:val="0056748F"/>
    <w:rsid w:val="00567D9F"/>
    <w:rsid w:val="00567E5C"/>
    <w:rsid w:val="005710D4"/>
    <w:rsid w:val="00571115"/>
    <w:rsid w:val="00572923"/>
    <w:rsid w:val="00574101"/>
    <w:rsid w:val="005741C0"/>
    <w:rsid w:val="00574729"/>
    <w:rsid w:val="005769F9"/>
    <w:rsid w:val="00581C1E"/>
    <w:rsid w:val="00583E43"/>
    <w:rsid w:val="005844A8"/>
    <w:rsid w:val="0059017C"/>
    <w:rsid w:val="0059082C"/>
    <w:rsid w:val="005912F5"/>
    <w:rsid w:val="00594B6D"/>
    <w:rsid w:val="00597C84"/>
    <w:rsid w:val="005A06CA"/>
    <w:rsid w:val="005A07B9"/>
    <w:rsid w:val="005A6886"/>
    <w:rsid w:val="005B0380"/>
    <w:rsid w:val="005B105C"/>
    <w:rsid w:val="005B4CDF"/>
    <w:rsid w:val="005C30F1"/>
    <w:rsid w:val="005C483A"/>
    <w:rsid w:val="005D17A0"/>
    <w:rsid w:val="005D543C"/>
    <w:rsid w:val="005E27C3"/>
    <w:rsid w:val="005E4B42"/>
    <w:rsid w:val="005E5B6F"/>
    <w:rsid w:val="005E673F"/>
    <w:rsid w:val="005E68E4"/>
    <w:rsid w:val="005F1C3D"/>
    <w:rsid w:val="005F641F"/>
    <w:rsid w:val="006045C5"/>
    <w:rsid w:val="00607B21"/>
    <w:rsid w:val="00611776"/>
    <w:rsid w:val="00616096"/>
    <w:rsid w:val="0061618F"/>
    <w:rsid w:val="00624668"/>
    <w:rsid w:val="006356DF"/>
    <w:rsid w:val="0063617D"/>
    <w:rsid w:val="00637092"/>
    <w:rsid w:val="0063715D"/>
    <w:rsid w:val="006448D4"/>
    <w:rsid w:val="0064522B"/>
    <w:rsid w:val="00647038"/>
    <w:rsid w:val="006478CC"/>
    <w:rsid w:val="00653A86"/>
    <w:rsid w:val="00654F73"/>
    <w:rsid w:val="006554A4"/>
    <w:rsid w:val="0065593E"/>
    <w:rsid w:val="00655DCB"/>
    <w:rsid w:val="00657217"/>
    <w:rsid w:val="00662661"/>
    <w:rsid w:val="006630C5"/>
    <w:rsid w:val="00664E6B"/>
    <w:rsid w:val="00666022"/>
    <w:rsid w:val="0066602D"/>
    <w:rsid w:val="006707CF"/>
    <w:rsid w:val="0067131C"/>
    <w:rsid w:val="006725B5"/>
    <w:rsid w:val="0067360E"/>
    <w:rsid w:val="00674246"/>
    <w:rsid w:val="00677A74"/>
    <w:rsid w:val="0068449E"/>
    <w:rsid w:val="00686214"/>
    <w:rsid w:val="006867E7"/>
    <w:rsid w:val="006900B0"/>
    <w:rsid w:val="00690AE8"/>
    <w:rsid w:val="00695870"/>
    <w:rsid w:val="006A4026"/>
    <w:rsid w:val="006A4528"/>
    <w:rsid w:val="006B1746"/>
    <w:rsid w:val="006B2B12"/>
    <w:rsid w:val="006B2B4F"/>
    <w:rsid w:val="006B39F6"/>
    <w:rsid w:val="006B55CA"/>
    <w:rsid w:val="006B7EAC"/>
    <w:rsid w:val="006B7EE4"/>
    <w:rsid w:val="006C050B"/>
    <w:rsid w:val="006C07F9"/>
    <w:rsid w:val="006D005F"/>
    <w:rsid w:val="006D14CB"/>
    <w:rsid w:val="006D577F"/>
    <w:rsid w:val="006D5EB8"/>
    <w:rsid w:val="006D7D4F"/>
    <w:rsid w:val="006E4EDE"/>
    <w:rsid w:val="006F28B6"/>
    <w:rsid w:val="006F2D4B"/>
    <w:rsid w:val="006F53CF"/>
    <w:rsid w:val="006F597C"/>
    <w:rsid w:val="00701A69"/>
    <w:rsid w:val="007049B5"/>
    <w:rsid w:val="00705959"/>
    <w:rsid w:val="007075BE"/>
    <w:rsid w:val="00711531"/>
    <w:rsid w:val="00711925"/>
    <w:rsid w:val="00711B44"/>
    <w:rsid w:val="00712674"/>
    <w:rsid w:val="00712FDB"/>
    <w:rsid w:val="007145CA"/>
    <w:rsid w:val="00716154"/>
    <w:rsid w:val="00721906"/>
    <w:rsid w:val="0072380D"/>
    <w:rsid w:val="00733019"/>
    <w:rsid w:val="007335DE"/>
    <w:rsid w:val="0073398F"/>
    <w:rsid w:val="007400DA"/>
    <w:rsid w:val="0074069B"/>
    <w:rsid w:val="0074127A"/>
    <w:rsid w:val="007416B3"/>
    <w:rsid w:val="00742522"/>
    <w:rsid w:val="00742895"/>
    <w:rsid w:val="00744109"/>
    <w:rsid w:val="00750DD1"/>
    <w:rsid w:val="007528DB"/>
    <w:rsid w:val="00754728"/>
    <w:rsid w:val="007551C1"/>
    <w:rsid w:val="007563F6"/>
    <w:rsid w:val="0075683A"/>
    <w:rsid w:val="00764333"/>
    <w:rsid w:val="00764FA5"/>
    <w:rsid w:val="00765603"/>
    <w:rsid w:val="00767191"/>
    <w:rsid w:val="007722A2"/>
    <w:rsid w:val="00772C1A"/>
    <w:rsid w:val="00774FB0"/>
    <w:rsid w:val="00775F04"/>
    <w:rsid w:val="00775F5E"/>
    <w:rsid w:val="00781D45"/>
    <w:rsid w:val="00783622"/>
    <w:rsid w:val="0078440C"/>
    <w:rsid w:val="00790524"/>
    <w:rsid w:val="007979F4"/>
    <w:rsid w:val="007A11EE"/>
    <w:rsid w:val="007A25C6"/>
    <w:rsid w:val="007A4846"/>
    <w:rsid w:val="007B0549"/>
    <w:rsid w:val="007B0A48"/>
    <w:rsid w:val="007B1B59"/>
    <w:rsid w:val="007B2014"/>
    <w:rsid w:val="007B3495"/>
    <w:rsid w:val="007B7237"/>
    <w:rsid w:val="007C0D7C"/>
    <w:rsid w:val="007C16C5"/>
    <w:rsid w:val="007C2D32"/>
    <w:rsid w:val="007C373D"/>
    <w:rsid w:val="007C73DE"/>
    <w:rsid w:val="007D3AE0"/>
    <w:rsid w:val="007D58F7"/>
    <w:rsid w:val="007D6E17"/>
    <w:rsid w:val="007D6FB9"/>
    <w:rsid w:val="007D78F7"/>
    <w:rsid w:val="007E46ED"/>
    <w:rsid w:val="007E64D7"/>
    <w:rsid w:val="007E743C"/>
    <w:rsid w:val="007F06D6"/>
    <w:rsid w:val="007F2EC5"/>
    <w:rsid w:val="007F3544"/>
    <w:rsid w:val="007F43F0"/>
    <w:rsid w:val="007F78A8"/>
    <w:rsid w:val="00801C4C"/>
    <w:rsid w:val="008040C6"/>
    <w:rsid w:val="00804EE4"/>
    <w:rsid w:val="00811B4E"/>
    <w:rsid w:val="00821C93"/>
    <w:rsid w:val="008238CA"/>
    <w:rsid w:val="00823CD9"/>
    <w:rsid w:val="0082406A"/>
    <w:rsid w:val="008310DF"/>
    <w:rsid w:val="00831822"/>
    <w:rsid w:val="00831FB4"/>
    <w:rsid w:val="008351DE"/>
    <w:rsid w:val="00836477"/>
    <w:rsid w:val="008369CF"/>
    <w:rsid w:val="00840103"/>
    <w:rsid w:val="0084229F"/>
    <w:rsid w:val="00843326"/>
    <w:rsid w:val="008451BD"/>
    <w:rsid w:val="00845E62"/>
    <w:rsid w:val="00847839"/>
    <w:rsid w:val="008505CB"/>
    <w:rsid w:val="0085368E"/>
    <w:rsid w:val="00854386"/>
    <w:rsid w:val="00856F87"/>
    <w:rsid w:val="008577B5"/>
    <w:rsid w:val="008579EC"/>
    <w:rsid w:val="008603C2"/>
    <w:rsid w:val="008608DF"/>
    <w:rsid w:val="00864489"/>
    <w:rsid w:val="00866784"/>
    <w:rsid w:val="00871946"/>
    <w:rsid w:val="00874305"/>
    <w:rsid w:val="008749C3"/>
    <w:rsid w:val="00877F1C"/>
    <w:rsid w:val="0088200E"/>
    <w:rsid w:val="00886F72"/>
    <w:rsid w:val="008872B6"/>
    <w:rsid w:val="00890C75"/>
    <w:rsid w:val="00891B8E"/>
    <w:rsid w:val="0089234A"/>
    <w:rsid w:val="008923F9"/>
    <w:rsid w:val="00894C30"/>
    <w:rsid w:val="008A2F71"/>
    <w:rsid w:val="008A3FEC"/>
    <w:rsid w:val="008A5AD0"/>
    <w:rsid w:val="008A5E27"/>
    <w:rsid w:val="008B1A93"/>
    <w:rsid w:val="008B2EFE"/>
    <w:rsid w:val="008B2FA2"/>
    <w:rsid w:val="008B6520"/>
    <w:rsid w:val="008B6D1B"/>
    <w:rsid w:val="008C67D3"/>
    <w:rsid w:val="008D0DE3"/>
    <w:rsid w:val="008D735E"/>
    <w:rsid w:val="008E00B7"/>
    <w:rsid w:val="008E1986"/>
    <w:rsid w:val="008E3E0D"/>
    <w:rsid w:val="008E6EA4"/>
    <w:rsid w:val="008E7566"/>
    <w:rsid w:val="008F1554"/>
    <w:rsid w:val="008F1C49"/>
    <w:rsid w:val="008F1CE2"/>
    <w:rsid w:val="008F2267"/>
    <w:rsid w:val="008F2481"/>
    <w:rsid w:val="008F2927"/>
    <w:rsid w:val="008F5245"/>
    <w:rsid w:val="00901A70"/>
    <w:rsid w:val="009035F3"/>
    <w:rsid w:val="00905209"/>
    <w:rsid w:val="00906139"/>
    <w:rsid w:val="00910047"/>
    <w:rsid w:val="00917A47"/>
    <w:rsid w:val="00923AB8"/>
    <w:rsid w:val="009253DA"/>
    <w:rsid w:val="0093283D"/>
    <w:rsid w:val="00936022"/>
    <w:rsid w:val="00940901"/>
    <w:rsid w:val="00940B31"/>
    <w:rsid w:val="009463A4"/>
    <w:rsid w:val="009503EC"/>
    <w:rsid w:val="00951A4C"/>
    <w:rsid w:val="0095460E"/>
    <w:rsid w:val="009560F7"/>
    <w:rsid w:val="009608EF"/>
    <w:rsid w:val="00963336"/>
    <w:rsid w:val="00963A4D"/>
    <w:rsid w:val="00963B1D"/>
    <w:rsid w:val="0096419A"/>
    <w:rsid w:val="009643E8"/>
    <w:rsid w:val="00967922"/>
    <w:rsid w:val="009702DB"/>
    <w:rsid w:val="009704E7"/>
    <w:rsid w:val="0097113B"/>
    <w:rsid w:val="00971265"/>
    <w:rsid w:val="009724EF"/>
    <w:rsid w:val="009763D3"/>
    <w:rsid w:val="0099306B"/>
    <w:rsid w:val="0099455A"/>
    <w:rsid w:val="009955FD"/>
    <w:rsid w:val="009961C2"/>
    <w:rsid w:val="009961E3"/>
    <w:rsid w:val="00996A99"/>
    <w:rsid w:val="009A2BEB"/>
    <w:rsid w:val="009A4603"/>
    <w:rsid w:val="009A754E"/>
    <w:rsid w:val="009B4435"/>
    <w:rsid w:val="009B44F6"/>
    <w:rsid w:val="009B4681"/>
    <w:rsid w:val="009B7651"/>
    <w:rsid w:val="009C45F9"/>
    <w:rsid w:val="009C5285"/>
    <w:rsid w:val="009D0D62"/>
    <w:rsid w:val="009D6065"/>
    <w:rsid w:val="009E14DA"/>
    <w:rsid w:val="009E189B"/>
    <w:rsid w:val="009E1C12"/>
    <w:rsid w:val="009E2DF3"/>
    <w:rsid w:val="009E6EA4"/>
    <w:rsid w:val="009F3B41"/>
    <w:rsid w:val="009F4325"/>
    <w:rsid w:val="00A02693"/>
    <w:rsid w:val="00A0311A"/>
    <w:rsid w:val="00A03A92"/>
    <w:rsid w:val="00A045B6"/>
    <w:rsid w:val="00A062F1"/>
    <w:rsid w:val="00A06D2A"/>
    <w:rsid w:val="00A16F40"/>
    <w:rsid w:val="00A1795A"/>
    <w:rsid w:val="00A17AD6"/>
    <w:rsid w:val="00A217ED"/>
    <w:rsid w:val="00A2252C"/>
    <w:rsid w:val="00A24B13"/>
    <w:rsid w:val="00A250AC"/>
    <w:rsid w:val="00A32E06"/>
    <w:rsid w:val="00A345A8"/>
    <w:rsid w:val="00A3595B"/>
    <w:rsid w:val="00A3744B"/>
    <w:rsid w:val="00A4385C"/>
    <w:rsid w:val="00A4626B"/>
    <w:rsid w:val="00A46557"/>
    <w:rsid w:val="00A46B8E"/>
    <w:rsid w:val="00A53F7D"/>
    <w:rsid w:val="00A561C1"/>
    <w:rsid w:val="00A57570"/>
    <w:rsid w:val="00A60934"/>
    <w:rsid w:val="00A6251B"/>
    <w:rsid w:val="00A65797"/>
    <w:rsid w:val="00A74B66"/>
    <w:rsid w:val="00A750A4"/>
    <w:rsid w:val="00A77EC7"/>
    <w:rsid w:val="00A81740"/>
    <w:rsid w:val="00A8269B"/>
    <w:rsid w:val="00A83837"/>
    <w:rsid w:val="00A9545D"/>
    <w:rsid w:val="00A957FC"/>
    <w:rsid w:val="00AA1723"/>
    <w:rsid w:val="00AA21FC"/>
    <w:rsid w:val="00AB18DE"/>
    <w:rsid w:val="00AB30ED"/>
    <w:rsid w:val="00AB5F1E"/>
    <w:rsid w:val="00AB6D7F"/>
    <w:rsid w:val="00AB7899"/>
    <w:rsid w:val="00AC0D85"/>
    <w:rsid w:val="00AC20FF"/>
    <w:rsid w:val="00AC429F"/>
    <w:rsid w:val="00AC47A6"/>
    <w:rsid w:val="00AC54CA"/>
    <w:rsid w:val="00AD228E"/>
    <w:rsid w:val="00AD24F2"/>
    <w:rsid w:val="00AD27A4"/>
    <w:rsid w:val="00AD5C13"/>
    <w:rsid w:val="00AD712F"/>
    <w:rsid w:val="00AD76A4"/>
    <w:rsid w:val="00AE1EA2"/>
    <w:rsid w:val="00AE5FF3"/>
    <w:rsid w:val="00AF6360"/>
    <w:rsid w:val="00B010A0"/>
    <w:rsid w:val="00B018AE"/>
    <w:rsid w:val="00B02426"/>
    <w:rsid w:val="00B02CE3"/>
    <w:rsid w:val="00B0360F"/>
    <w:rsid w:val="00B055C8"/>
    <w:rsid w:val="00B05E6B"/>
    <w:rsid w:val="00B073E7"/>
    <w:rsid w:val="00B100EA"/>
    <w:rsid w:val="00B11D0B"/>
    <w:rsid w:val="00B12738"/>
    <w:rsid w:val="00B13322"/>
    <w:rsid w:val="00B179C0"/>
    <w:rsid w:val="00B20454"/>
    <w:rsid w:val="00B2112D"/>
    <w:rsid w:val="00B22186"/>
    <w:rsid w:val="00B225AD"/>
    <w:rsid w:val="00B237B2"/>
    <w:rsid w:val="00B23FD7"/>
    <w:rsid w:val="00B2726D"/>
    <w:rsid w:val="00B3115C"/>
    <w:rsid w:val="00B31213"/>
    <w:rsid w:val="00B36A3E"/>
    <w:rsid w:val="00B42933"/>
    <w:rsid w:val="00B44C4F"/>
    <w:rsid w:val="00B5114D"/>
    <w:rsid w:val="00B518DE"/>
    <w:rsid w:val="00B52F64"/>
    <w:rsid w:val="00B5316B"/>
    <w:rsid w:val="00B56305"/>
    <w:rsid w:val="00B63D6B"/>
    <w:rsid w:val="00B63F80"/>
    <w:rsid w:val="00B64A18"/>
    <w:rsid w:val="00B64B7D"/>
    <w:rsid w:val="00B71BCE"/>
    <w:rsid w:val="00B72B8B"/>
    <w:rsid w:val="00B75A35"/>
    <w:rsid w:val="00B76FEA"/>
    <w:rsid w:val="00B80880"/>
    <w:rsid w:val="00B80C6B"/>
    <w:rsid w:val="00B866FF"/>
    <w:rsid w:val="00B8743D"/>
    <w:rsid w:val="00B944D1"/>
    <w:rsid w:val="00BA0456"/>
    <w:rsid w:val="00BB057A"/>
    <w:rsid w:val="00BB40DC"/>
    <w:rsid w:val="00BB5E0C"/>
    <w:rsid w:val="00BC517A"/>
    <w:rsid w:val="00BC5B8F"/>
    <w:rsid w:val="00BC5EE8"/>
    <w:rsid w:val="00BC74CD"/>
    <w:rsid w:val="00BD4E4E"/>
    <w:rsid w:val="00BD68BE"/>
    <w:rsid w:val="00BD6990"/>
    <w:rsid w:val="00BD7C46"/>
    <w:rsid w:val="00BE2EFD"/>
    <w:rsid w:val="00BE3D29"/>
    <w:rsid w:val="00BE4B60"/>
    <w:rsid w:val="00BE5166"/>
    <w:rsid w:val="00BF1F08"/>
    <w:rsid w:val="00BF2487"/>
    <w:rsid w:val="00BF2B58"/>
    <w:rsid w:val="00BF6BD9"/>
    <w:rsid w:val="00C02DF0"/>
    <w:rsid w:val="00C0463C"/>
    <w:rsid w:val="00C05267"/>
    <w:rsid w:val="00C05463"/>
    <w:rsid w:val="00C06344"/>
    <w:rsid w:val="00C1173C"/>
    <w:rsid w:val="00C11F02"/>
    <w:rsid w:val="00C14CE6"/>
    <w:rsid w:val="00C15F1A"/>
    <w:rsid w:val="00C16F2E"/>
    <w:rsid w:val="00C17C49"/>
    <w:rsid w:val="00C2191E"/>
    <w:rsid w:val="00C241C6"/>
    <w:rsid w:val="00C2445B"/>
    <w:rsid w:val="00C3123D"/>
    <w:rsid w:val="00C35A93"/>
    <w:rsid w:val="00C368DB"/>
    <w:rsid w:val="00C410B1"/>
    <w:rsid w:val="00C41BE9"/>
    <w:rsid w:val="00C46FB1"/>
    <w:rsid w:val="00C52AAF"/>
    <w:rsid w:val="00C537A6"/>
    <w:rsid w:val="00C53BCE"/>
    <w:rsid w:val="00C56EFB"/>
    <w:rsid w:val="00C71CF6"/>
    <w:rsid w:val="00C724BC"/>
    <w:rsid w:val="00C732BE"/>
    <w:rsid w:val="00C735C2"/>
    <w:rsid w:val="00C76833"/>
    <w:rsid w:val="00C77425"/>
    <w:rsid w:val="00C8007D"/>
    <w:rsid w:val="00C8146D"/>
    <w:rsid w:val="00C83486"/>
    <w:rsid w:val="00C85AC9"/>
    <w:rsid w:val="00C8730D"/>
    <w:rsid w:val="00C87D2D"/>
    <w:rsid w:val="00C91A88"/>
    <w:rsid w:val="00C93A54"/>
    <w:rsid w:val="00C93F30"/>
    <w:rsid w:val="00C9561B"/>
    <w:rsid w:val="00C95E41"/>
    <w:rsid w:val="00C967F3"/>
    <w:rsid w:val="00CA05A5"/>
    <w:rsid w:val="00CA24CB"/>
    <w:rsid w:val="00CA73BB"/>
    <w:rsid w:val="00CB3DEA"/>
    <w:rsid w:val="00CB4A44"/>
    <w:rsid w:val="00CB7DDC"/>
    <w:rsid w:val="00CC01AD"/>
    <w:rsid w:val="00CC02A8"/>
    <w:rsid w:val="00CC0F3C"/>
    <w:rsid w:val="00CC4B41"/>
    <w:rsid w:val="00CD3BDD"/>
    <w:rsid w:val="00CD492B"/>
    <w:rsid w:val="00CE5868"/>
    <w:rsid w:val="00CE6950"/>
    <w:rsid w:val="00CE7730"/>
    <w:rsid w:val="00CF1083"/>
    <w:rsid w:val="00CF1F05"/>
    <w:rsid w:val="00CF3598"/>
    <w:rsid w:val="00CF4799"/>
    <w:rsid w:val="00CF4CE0"/>
    <w:rsid w:val="00CF7DEB"/>
    <w:rsid w:val="00D014D4"/>
    <w:rsid w:val="00D0477F"/>
    <w:rsid w:val="00D064D0"/>
    <w:rsid w:val="00D10933"/>
    <w:rsid w:val="00D15EC9"/>
    <w:rsid w:val="00D17B98"/>
    <w:rsid w:val="00D17D63"/>
    <w:rsid w:val="00D17D93"/>
    <w:rsid w:val="00D21829"/>
    <w:rsid w:val="00D23EEC"/>
    <w:rsid w:val="00D25205"/>
    <w:rsid w:val="00D26C99"/>
    <w:rsid w:val="00D271BE"/>
    <w:rsid w:val="00D350B2"/>
    <w:rsid w:val="00D36133"/>
    <w:rsid w:val="00D41246"/>
    <w:rsid w:val="00D431B2"/>
    <w:rsid w:val="00D433FE"/>
    <w:rsid w:val="00D451D0"/>
    <w:rsid w:val="00D457BD"/>
    <w:rsid w:val="00D464A0"/>
    <w:rsid w:val="00D46721"/>
    <w:rsid w:val="00D47A4E"/>
    <w:rsid w:val="00D543C6"/>
    <w:rsid w:val="00D573CF"/>
    <w:rsid w:val="00D6249F"/>
    <w:rsid w:val="00D62F5F"/>
    <w:rsid w:val="00D63CEF"/>
    <w:rsid w:val="00D733C2"/>
    <w:rsid w:val="00D73F47"/>
    <w:rsid w:val="00D760A7"/>
    <w:rsid w:val="00D81C5C"/>
    <w:rsid w:val="00D83332"/>
    <w:rsid w:val="00D907D7"/>
    <w:rsid w:val="00D920C0"/>
    <w:rsid w:val="00D930D9"/>
    <w:rsid w:val="00D93C2F"/>
    <w:rsid w:val="00D95FCA"/>
    <w:rsid w:val="00D97469"/>
    <w:rsid w:val="00D97C7B"/>
    <w:rsid w:val="00DA547D"/>
    <w:rsid w:val="00DA7CE7"/>
    <w:rsid w:val="00DC0782"/>
    <w:rsid w:val="00DC0B51"/>
    <w:rsid w:val="00DC4193"/>
    <w:rsid w:val="00DC4714"/>
    <w:rsid w:val="00DC4C7D"/>
    <w:rsid w:val="00DC523E"/>
    <w:rsid w:val="00DC683F"/>
    <w:rsid w:val="00DC6F53"/>
    <w:rsid w:val="00DD0472"/>
    <w:rsid w:val="00DD0D46"/>
    <w:rsid w:val="00DD1A30"/>
    <w:rsid w:val="00DD2B93"/>
    <w:rsid w:val="00DD6A60"/>
    <w:rsid w:val="00DD7BF7"/>
    <w:rsid w:val="00DE09C5"/>
    <w:rsid w:val="00DE2678"/>
    <w:rsid w:val="00DE32B6"/>
    <w:rsid w:val="00DE49ED"/>
    <w:rsid w:val="00DE6C35"/>
    <w:rsid w:val="00DE7E48"/>
    <w:rsid w:val="00DF19E6"/>
    <w:rsid w:val="00DF22F0"/>
    <w:rsid w:val="00DF529B"/>
    <w:rsid w:val="00DF5A81"/>
    <w:rsid w:val="00E03990"/>
    <w:rsid w:val="00E11C02"/>
    <w:rsid w:val="00E20361"/>
    <w:rsid w:val="00E213D9"/>
    <w:rsid w:val="00E27038"/>
    <w:rsid w:val="00E270D3"/>
    <w:rsid w:val="00E3018A"/>
    <w:rsid w:val="00E308CE"/>
    <w:rsid w:val="00E340F3"/>
    <w:rsid w:val="00E35C60"/>
    <w:rsid w:val="00E36361"/>
    <w:rsid w:val="00E36C8D"/>
    <w:rsid w:val="00E415F0"/>
    <w:rsid w:val="00E41CA7"/>
    <w:rsid w:val="00E4762E"/>
    <w:rsid w:val="00E50ABC"/>
    <w:rsid w:val="00E528C6"/>
    <w:rsid w:val="00E5366D"/>
    <w:rsid w:val="00E55FF7"/>
    <w:rsid w:val="00E602DD"/>
    <w:rsid w:val="00E63BAF"/>
    <w:rsid w:val="00E64D58"/>
    <w:rsid w:val="00E66DDF"/>
    <w:rsid w:val="00E71B67"/>
    <w:rsid w:val="00E72B84"/>
    <w:rsid w:val="00E756F6"/>
    <w:rsid w:val="00E86142"/>
    <w:rsid w:val="00E868FF"/>
    <w:rsid w:val="00E87127"/>
    <w:rsid w:val="00E90261"/>
    <w:rsid w:val="00E944E5"/>
    <w:rsid w:val="00E95B52"/>
    <w:rsid w:val="00E96A9D"/>
    <w:rsid w:val="00EA03C5"/>
    <w:rsid w:val="00EA319F"/>
    <w:rsid w:val="00EA37F0"/>
    <w:rsid w:val="00EA6490"/>
    <w:rsid w:val="00EB0A93"/>
    <w:rsid w:val="00EB27E5"/>
    <w:rsid w:val="00EB3AD7"/>
    <w:rsid w:val="00EB45EC"/>
    <w:rsid w:val="00EB5522"/>
    <w:rsid w:val="00EC2709"/>
    <w:rsid w:val="00ED399B"/>
    <w:rsid w:val="00ED4F87"/>
    <w:rsid w:val="00ED60F9"/>
    <w:rsid w:val="00ED64D3"/>
    <w:rsid w:val="00ED6B07"/>
    <w:rsid w:val="00ED763A"/>
    <w:rsid w:val="00EE4A30"/>
    <w:rsid w:val="00EE4ABB"/>
    <w:rsid w:val="00EF0711"/>
    <w:rsid w:val="00EF2E03"/>
    <w:rsid w:val="00EF49F6"/>
    <w:rsid w:val="00EF5283"/>
    <w:rsid w:val="00F00586"/>
    <w:rsid w:val="00F00FB0"/>
    <w:rsid w:val="00F01265"/>
    <w:rsid w:val="00F02CB4"/>
    <w:rsid w:val="00F0414C"/>
    <w:rsid w:val="00F06BCA"/>
    <w:rsid w:val="00F075B0"/>
    <w:rsid w:val="00F07789"/>
    <w:rsid w:val="00F10212"/>
    <w:rsid w:val="00F11731"/>
    <w:rsid w:val="00F144FD"/>
    <w:rsid w:val="00F21D76"/>
    <w:rsid w:val="00F21DB8"/>
    <w:rsid w:val="00F228E0"/>
    <w:rsid w:val="00F243FE"/>
    <w:rsid w:val="00F26573"/>
    <w:rsid w:val="00F27BFA"/>
    <w:rsid w:val="00F32950"/>
    <w:rsid w:val="00F3589F"/>
    <w:rsid w:val="00F373CD"/>
    <w:rsid w:val="00F40C0A"/>
    <w:rsid w:val="00F428DE"/>
    <w:rsid w:val="00F459AA"/>
    <w:rsid w:val="00F46104"/>
    <w:rsid w:val="00F53C09"/>
    <w:rsid w:val="00F557CE"/>
    <w:rsid w:val="00F55BF9"/>
    <w:rsid w:val="00F61BB8"/>
    <w:rsid w:val="00F62999"/>
    <w:rsid w:val="00F63133"/>
    <w:rsid w:val="00F64710"/>
    <w:rsid w:val="00F70037"/>
    <w:rsid w:val="00F70BBA"/>
    <w:rsid w:val="00F7107C"/>
    <w:rsid w:val="00F74787"/>
    <w:rsid w:val="00F74DD5"/>
    <w:rsid w:val="00F76CB2"/>
    <w:rsid w:val="00F77920"/>
    <w:rsid w:val="00F77C8A"/>
    <w:rsid w:val="00F81232"/>
    <w:rsid w:val="00F8208C"/>
    <w:rsid w:val="00F8308E"/>
    <w:rsid w:val="00F8698F"/>
    <w:rsid w:val="00F870CB"/>
    <w:rsid w:val="00F8718D"/>
    <w:rsid w:val="00F875E3"/>
    <w:rsid w:val="00F875F6"/>
    <w:rsid w:val="00F90E8C"/>
    <w:rsid w:val="00F91F67"/>
    <w:rsid w:val="00FA0A9F"/>
    <w:rsid w:val="00FA40D3"/>
    <w:rsid w:val="00FA40DF"/>
    <w:rsid w:val="00FA55E7"/>
    <w:rsid w:val="00FA6B88"/>
    <w:rsid w:val="00FB03CA"/>
    <w:rsid w:val="00FB1A80"/>
    <w:rsid w:val="00FB3B88"/>
    <w:rsid w:val="00FC07B6"/>
    <w:rsid w:val="00FC0F6F"/>
    <w:rsid w:val="00FC19C8"/>
    <w:rsid w:val="00FC49F0"/>
    <w:rsid w:val="00FC5B90"/>
    <w:rsid w:val="00FC6CCA"/>
    <w:rsid w:val="00FD3561"/>
    <w:rsid w:val="00FD4DAC"/>
    <w:rsid w:val="00FD5220"/>
    <w:rsid w:val="00FD7320"/>
    <w:rsid w:val="00FD76CD"/>
    <w:rsid w:val="00FE154C"/>
    <w:rsid w:val="00FE2CD0"/>
    <w:rsid w:val="00FE40F0"/>
    <w:rsid w:val="00FE41AA"/>
    <w:rsid w:val="00FE7C2E"/>
    <w:rsid w:val="00FE7D02"/>
    <w:rsid w:val="00FF3701"/>
    <w:rsid w:val="00FF3BB7"/>
    <w:rsid w:val="00FF416D"/>
    <w:rsid w:val="00FF4EC4"/>
    <w:rsid w:val="00FF50E6"/>
    <w:rsid w:val="00FF6C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F95A7DD"/>
  <w15:docId w15:val="{A8B744A9-8DF8-4165-805D-FEFC0154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2B702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214084"/>
    <w:rPr>
      <w:sz w:val="16"/>
      <w:szCs w:val="16"/>
    </w:rPr>
  </w:style>
  <w:style w:type="paragraph" w:styleId="Jegyzetszveg">
    <w:name w:val="annotation text"/>
    <w:basedOn w:val="Norml"/>
    <w:link w:val="JegyzetszvegChar"/>
    <w:rsid w:val="00214084"/>
    <w:rPr>
      <w:sz w:val="20"/>
      <w:szCs w:val="20"/>
    </w:rPr>
  </w:style>
  <w:style w:type="character" w:customStyle="1" w:styleId="JegyzetszvegChar">
    <w:name w:val="Jegyzetszöveg Char"/>
    <w:basedOn w:val="Bekezdsalapbettpusa"/>
    <w:link w:val="Jegyzetszveg"/>
    <w:rsid w:val="00214084"/>
  </w:style>
  <w:style w:type="paragraph" w:styleId="Megjegyzstrgya">
    <w:name w:val="annotation subject"/>
    <w:basedOn w:val="Jegyzetszveg"/>
    <w:next w:val="Jegyzetszveg"/>
    <w:link w:val="MegjegyzstrgyaChar"/>
    <w:rsid w:val="00214084"/>
    <w:rPr>
      <w:b/>
      <w:bCs/>
    </w:rPr>
  </w:style>
  <w:style w:type="character" w:customStyle="1" w:styleId="MegjegyzstrgyaChar">
    <w:name w:val="Megjegyzés tárgya Char"/>
    <w:link w:val="Megjegyzstrgya"/>
    <w:rsid w:val="00214084"/>
    <w:rPr>
      <w:b/>
      <w:bCs/>
    </w:rPr>
  </w:style>
  <w:style w:type="paragraph" w:styleId="Buborkszveg">
    <w:name w:val="Balloon Text"/>
    <w:basedOn w:val="Norml"/>
    <w:link w:val="BuborkszvegChar"/>
    <w:rsid w:val="00214084"/>
    <w:rPr>
      <w:rFonts w:ascii="Segoe UI" w:hAnsi="Segoe UI" w:cs="Segoe UI"/>
      <w:sz w:val="18"/>
      <w:szCs w:val="18"/>
    </w:rPr>
  </w:style>
  <w:style w:type="character" w:customStyle="1" w:styleId="BuborkszvegChar">
    <w:name w:val="Buborékszöveg Char"/>
    <w:link w:val="Buborkszveg"/>
    <w:rsid w:val="00214084"/>
    <w:rPr>
      <w:rFonts w:ascii="Segoe UI" w:hAnsi="Segoe UI" w:cs="Segoe UI"/>
      <w:sz w:val="18"/>
      <w:szCs w:val="18"/>
    </w:rPr>
  </w:style>
  <w:style w:type="paragraph" w:styleId="lfej">
    <w:name w:val="header"/>
    <w:basedOn w:val="Norml"/>
    <w:link w:val="lfejChar"/>
    <w:rsid w:val="00552BAF"/>
    <w:pPr>
      <w:tabs>
        <w:tab w:val="center" w:pos="4536"/>
        <w:tab w:val="right" w:pos="9072"/>
      </w:tabs>
    </w:pPr>
  </w:style>
  <w:style w:type="character" w:customStyle="1" w:styleId="lfejChar">
    <w:name w:val="Élőfej Char"/>
    <w:link w:val="lfej"/>
    <w:rsid w:val="00552BAF"/>
    <w:rPr>
      <w:sz w:val="24"/>
      <w:szCs w:val="24"/>
    </w:rPr>
  </w:style>
  <w:style w:type="paragraph" w:styleId="llb">
    <w:name w:val="footer"/>
    <w:basedOn w:val="Norml"/>
    <w:link w:val="llbChar"/>
    <w:uiPriority w:val="99"/>
    <w:rsid w:val="00552BAF"/>
    <w:pPr>
      <w:tabs>
        <w:tab w:val="center" w:pos="4536"/>
        <w:tab w:val="right" w:pos="9072"/>
      </w:tabs>
    </w:pPr>
  </w:style>
  <w:style w:type="character" w:customStyle="1" w:styleId="llbChar">
    <w:name w:val="Élőláb Char"/>
    <w:link w:val="llb"/>
    <w:uiPriority w:val="99"/>
    <w:rsid w:val="00552BAF"/>
    <w:rPr>
      <w:sz w:val="24"/>
      <w:szCs w:val="24"/>
    </w:rPr>
  </w:style>
  <w:style w:type="character" w:styleId="Helyrzszveg">
    <w:name w:val="Placeholder Text"/>
    <w:basedOn w:val="Bekezdsalapbettpusa"/>
    <w:uiPriority w:val="99"/>
    <w:semiHidden/>
    <w:rsid w:val="009E6EA4"/>
    <w:rPr>
      <w:color w:val="808080"/>
    </w:rPr>
  </w:style>
  <w:style w:type="paragraph" w:styleId="Listaszerbekezds">
    <w:name w:val="List Paragraph"/>
    <w:basedOn w:val="Norml"/>
    <w:uiPriority w:val="34"/>
    <w:qFormat/>
    <w:rsid w:val="00EA319F"/>
    <w:pPr>
      <w:ind w:left="720"/>
      <w:contextualSpacing/>
    </w:pPr>
  </w:style>
  <w:style w:type="table" w:styleId="Rcsostblzat">
    <w:name w:val="Table Grid"/>
    <w:basedOn w:val="Normltblzat"/>
    <w:rsid w:val="004A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F10212"/>
    <w:pPr>
      <w:jc w:val="both"/>
    </w:pPr>
    <w:rPr>
      <w:szCs w:val="20"/>
      <w:lang w:val="x-none" w:eastAsia="x-none"/>
    </w:rPr>
  </w:style>
  <w:style w:type="character" w:customStyle="1" w:styleId="Szvegtrzs2Char">
    <w:name w:val="Szövegtörzs 2 Char"/>
    <w:basedOn w:val="Bekezdsalapbettpusa"/>
    <w:link w:val="Szvegtrzs2"/>
    <w:rsid w:val="00F10212"/>
    <w:rPr>
      <w:sz w:val="24"/>
      <w:lang w:val="x-none" w:eastAsia="x-none"/>
    </w:rPr>
  </w:style>
  <w:style w:type="paragraph" w:styleId="Szvegtrzs">
    <w:name w:val="Body Text"/>
    <w:basedOn w:val="Norml"/>
    <w:link w:val="SzvegtrzsChar"/>
    <w:unhideWhenUsed/>
    <w:rsid w:val="00131517"/>
    <w:pPr>
      <w:spacing w:after="120"/>
    </w:pPr>
  </w:style>
  <w:style w:type="character" w:customStyle="1" w:styleId="SzvegtrzsChar">
    <w:name w:val="Szövegtörzs Char"/>
    <w:basedOn w:val="Bekezdsalapbettpusa"/>
    <w:link w:val="Szvegtrzs"/>
    <w:rsid w:val="00131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2930">
      <w:bodyDiv w:val="1"/>
      <w:marLeft w:val="0"/>
      <w:marRight w:val="0"/>
      <w:marTop w:val="0"/>
      <w:marBottom w:val="0"/>
      <w:divBdr>
        <w:top w:val="none" w:sz="0" w:space="0" w:color="auto"/>
        <w:left w:val="none" w:sz="0" w:space="0" w:color="auto"/>
        <w:bottom w:val="none" w:sz="0" w:space="0" w:color="auto"/>
        <w:right w:val="none" w:sz="0" w:space="0" w:color="auto"/>
      </w:divBdr>
    </w:div>
    <w:div w:id="67113140">
      <w:bodyDiv w:val="1"/>
      <w:marLeft w:val="0"/>
      <w:marRight w:val="0"/>
      <w:marTop w:val="0"/>
      <w:marBottom w:val="0"/>
      <w:divBdr>
        <w:top w:val="none" w:sz="0" w:space="0" w:color="auto"/>
        <w:left w:val="none" w:sz="0" w:space="0" w:color="auto"/>
        <w:bottom w:val="none" w:sz="0" w:space="0" w:color="auto"/>
        <w:right w:val="none" w:sz="0" w:space="0" w:color="auto"/>
      </w:divBdr>
    </w:div>
    <w:div w:id="126238144">
      <w:bodyDiv w:val="1"/>
      <w:marLeft w:val="0"/>
      <w:marRight w:val="0"/>
      <w:marTop w:val="0"/>
      <w:marBottom w:val="0"/>
      <w:divBdr>
        <w:top w:val="none" w:sz="0" w:space="0" w:color="auto"/>
        <w:left w:val="none" w:sz="0" w:space="0" w:color="auto"/>
        <w:bottom w:val="none" w:sz="0" w:space="0" w:color="auto"/>
        <w:right w:val="none" w:sz="0" w:space="0" w:color="auto"/>
      </w:divBdr>
    </w:div>
    <w:div w:id="135993837">
      <w:bodyDiv w:val="1"/>
      <w:marLeft w:val="0"/>
      <w:marRight w:val="0"/>
      <w:marTop w:val="0"/>
      <w:marBottom w:val="0"/>
      <w:divBdr>
        <w:top w:val="none" w:sz="0" w:space="0" w:color="auto"/>
        <w:left w:val="none" w:sz="0" w:space="0" w:color="auto"/>
        <w:bottom w:val="none" w:sz="0" w:space="0" w:color="auto"/>
        <w:right w:val="none" w:sz="0" w:space="0" w:color="auto"/>
      </w:divBdr>
    </w:div>
    <w:div w:id="138497622">
      <w:bodyDiv w:val="1"/>
      <w:marLeft w:val="0"/>
      <w:marRight w:val="0"/>
      <w:marTop w:val="0"/>
      <w:marBottom w:val="0"/>
      <w:divBdr>
        <w:top w:val="none" w:sz="0" w:space="0" w:color="auto"/>
        <w:left w:val="none" w:sz="0" w:space="0" w:color="auto"/>
        <w:bottom w:val="none" w:sz="0" w:space="0" w:color="auto"/>
        <w:right w:val="none" w:sz="0" w:space="0" w:color="auto"/>
      </w:divBdr>
    </w:div>
    <w:div w:id="302783037">
      <w:bodyDiv w:val="1"/>
      <w:marLeft w:val="0"/>
      <w:marRight w:val="0"/>
      <w:marTop w:val="0"/>
      <w:marBottom w:val="0"/>
      <w:divBdr>
        <w:top w:val="none" w:sz="0" w:space="0" w:color="auto"/>
        <w:left w:val="none" w:sz="0" w:space="0" w:color="auto"/>
        <w:bottom w:val="none" w:sz="0" w:space="0" w:color="auto"/>
        <w:right w:val="none" w:sz="0" w:space="0" w:color="auto"/>
      </w:divBdr>
    </w:div>
    <w:div w:id="316761792">
      <w:bodyDiv w:val="1"/>
      <w:marLeft w:val="0"/>
      <w:marRight w:val="0"/>
      <w:marTop w:val="0"/>
      <w:marBottom w:val="0"/>
      <w:divBdr>
        <w:top w:val="none" w:sz="0" w:space="0" w:color="auto"/>
        <w:left w:val="none" w:sz="0" w:space="0" w:color="auto"/>
        <w:bottom w:val="none" w:sz="0" w:space="0" w:color="auto"/>
        <w:right w:val="none" w:sz="0" w:space="0" w:color="auto"/>
      </w:divBdr>
    </w:div>
    <w:div w:id="356659057">
      <w:bodyDiv w:val="1"/>
      <w:marLeft w:val="0"/>
      <w:marRight w:val="0"/>
      <w:marTop w:val="0"/>
      <w:marBottom w:val="0"/>
      <w:divBdr>
        <w:top w:val="none" w:sz="0" w:space="0" w:color="auto"/>
        <w:left w:val="none" w:sz="0" w:space="0" w:color="auto"/>
        <w:bottom w:val="none" w:sz="0" w:space="0" w:color="auto"/>
        <w:right w:val="none" w:sz="0" w:space="0" w:color="auto"/>
      </w:divBdr>
    </w:div>
    <w:div w:id="382556389">
      <w:bodyDiv w:val="1"/>
      <w:marLeft w:val="0"/>
      <w:marRight w:val="0"/>
      <w:marTop w:val="0"/>
      <w:marBottom w:val="0"/>
      <w:divBdr>
        <w:top w:val="none" w:sz="0" w:space="0" w:color="auto"/>
        <w:left w:val="none" w:sz="0" w:space="0" w:color="auto"/>
        <w:bottom w:val="none" w:sz="0" w:space="0" w:color="auto"/>
        <w:right w:val="none" w:sz="0" w:space="0" w:color="auto"/>
      </w:divBdr>
    </w:div>
    <w:div w:id="447774194">
      <w:bodyDiv w:val="1"/>
      <w:marLeft w:val="0"/>
      <w:marRight w:val="0"/>
      <w:marTop w:val="0"/>
      <w:marBottom w:val="0"/>
      <w:divBdr>
        <w:top w:val="none" w:sz="0" w:space="0" w:color="auto"/>
        <w:left w:val="none" w:sz="0" w:space="0" w:color="auto"/>
        <w:bottom w:val="none" w:sz="0" w:space="0" w:color="auto"/>
        <w:right w:val="none" w:sz="0" w:space="0" w:color="auto"/>
      </w:divBdr>
    </w:div>
    <w:div w:id="461921591">
      <w:bodyDiv w:val="1"/>
      <w:marLeft w:val="0"/>
      <w:marRight w:val="0"/>
      <w:marTop w:val="0"/>
      <w:marBottom w:val="0"/>
      <w:divBdr>
        <w:top w:val="none" w:sz="0" w:space="0" w:color="auto"/>
        <w:left w:val="none" w:sz="0" w:space="0" w:color="auto"/>
        <w:bottom w:val="none" w:sz="0" w:space="0" w:color="auto"/>
        <w:right w:val="none" w:sz="0" w:space="0" w:color="auto"/>
      </w:divBdr>
    </w:div>
    <w:div w:id="499587256">
      <w:bodyDiv w:val="1"/>
      <w:marLeft w:val="0"/>
      <w:marRight w:val="0"/>
      <w:marTop w:val="0"/>
      <w:marBottom w:val="0"/>
      <w:divBdr>
        <w:top w:val="none" w:sz="0" w:space="0" w:color="auto"/>
        <w:left w:val="none" w:sz="0" w:space="0" w:color="auto"/>
        <w:bottom w:val="none" w:sz="0" w:space="0" w:color="auto"/>
        <w:right w:val="none" w:sz="0" w:space="0" w:color="auto"/>
      </w:divBdr>
    </w:div>
    <w:div w:id="672881020">
      <w:bodyDiv w:val="1"/>
      <w:marLeft w:val="0"/>
      <w:marRight w:val="0"/>
      <w:marTop w:val="0"/>
      <w:marBottom w:val="0"/>
      <w:divBdr>
        <w:top w:val="none" w:sz="0" w:space="0" w:color="auto"/>
        <w:left w:val="none" w:sz="0" w:space="0" w:color="auto"/>
        <w:bottom w:val="none" w:sz="0" w:space="0" w:color="auto"/>
        <w:right w:val="none" w:sz="0" w:space="0" w:color="auto"/>
      </w:divBdr>
    </w:div>
    <w:div w:id="807163463">
      <w:bodyDiv w:val="1"/>
      <w:marLeft w:val="0"/>
      <w:marRight w:val="0"/>
      <w:marTop w:val="0"/>
      <w:marBottom w:val="0"/>
      <w:divBdr>
        <w:top w:val="none" w:sz="0" w:space="0" w:color="auto"/>
        <w:left w:val="none" w:sz="0" w:space="0" w:color="auto"/>
        <w:bottom w:val="none" w:sz="0" w:space="0" w:color="auto"/>
        <w:right w:val="none" w:sz="0" w:space="0" w:color="auto"/>
      </w:divBdr>
    </w:div>
    <w:div w:id="845557927">
      <w:bodyDiv w:val="1"/>
      <w:marLeft w:val="0"/>
      <w:marRight w:val="0"/>
      <w:marTop w:val="0"/>
      <w:marBottom w:val="0"/>
      <w:divBdr>
        <w:top w:val="none" w:sz="0" w:space="0" w:color="auto"/>
        <w:left w:val="none" w:sz="0" w:space="0" w:color="auto"/>
        <w:bottom w:val="none" w:sz="0" w:space="0" w:color="auto"/>
        <w:right w:val="none" w:sz="0" w:space="0" w:color="auto"/>
      </w:divBdr>
    </w:div>
    <w:div w:id="893196440">
      <w:bodyDiv w:val="1"/>
      <w:marLeft w:val="0"/>
      <w:marRight w:val="0"/>
      <w:marTop w:val="0"/>
      <w:marBottom w:val="0"/>
      <w:divBdr>
        <w:top w:val="none" w:sz="0" w:space="0" w:color="auto"/>
        <w:left w:val="none" w:sz="0" w:space="0" w:color="auto"/>
        <w:bottom w:val="none" w:sz="0" w:space="0" w:color="auto"/>
        <w:right w:val="none" w:sz="0" w:space="0" w:color="auto"/>
      </w:divBdr>
    </w:div>
    <w:div w:id="1084381167">
      <w:bodyDiv w:val="1"/>
      <w:marLeft w:val="0"/>
      <w:marRight w:val="0"/>
      <w:marTop w:val="0"/>
      <w:marBottom w:val="0"/>
      <w:divBdr>
        <w:top w:val="none" w:sz="0" w:space="0" w:color="auto"/>
        <w:left w:val="none" w:sz="0" w:space="0" w:color="auto"/>
        <w:bottom w:val="none" w:sz="0" w:space="0" w:color="auto"/>
        <w:right w:val="none" w:sz="0" w:space="0" w:color="auto"/>
      </w:divBdr>
    </w:div>
    <w:div w:id="1101533260">
      <w:bodyDiv w:val="1"/>
      <w:marLeft w:val="0"/>
      <w:marRight w:val="0"/>
      <w:marTop w:val="0"/>
      <w:marBottom w:val="0"/>
      <w:divBdr>
        <w:top w:val="none" w:sz="0" w:space="0" w:color="auto"/>
        <w:left w:val="none" w:sz="0" w:space="0" w:color="auto"/>
        <w:bottom w:val="none" w:sz="0" w:space="0" w:color="auto"/>
        <w:right w:val="none" w:sz="0" w:space="0" w:color="auto"/>
      </w:divBdr>
    </w:div>
    <w:div w:id="1306357768">
      <w:bodyDiv w:val="1"/>
      <w:marLeft w:val="0"/>
      <w:marRight w:val="0"/>
      <w:marTop w:val="0"/>
      <w:marBottom w:val="0"/>
      <w:divBdr>
        <w:top w:val="none" w:sz="0" w:space="0" w:color="auto"/>
        <w:left w:val="none" w:sz="0" w:space="0" w:color="auto"/>
        <w:bottom w:val="none" w:sz="0" w:space="0" w:color="auto"/>
        <w:right w:val="none" w:sz="0" w:space="0" w:color="auto"/>
      </w:divBdr>
    </w:div>
    <w:div w:id="1478259485">
      <w:bodyDiv w:val="1"/>
      <w:marLeft w:val="0"/>
      <w:marRight w:val="0"/>
      <w:marTop w:val="0"/>
      <w:marBottom w:val="0"/>
      <w:divBdr>
        <w:top w:val="none" w:sz="0" w:space="0" w:color="auto"/>
        <w:left w:val="none" w:sz="0" w:space="0" w:color="auto"/>
        <w:bottom w:val="none" w:sz="0" w:space="0" w:color="auto"/>
        <w:right w:val="none" w:sz="0" w:space="0" w:color="auto"/>
      </w:divBdr>
    </w:div>
    <w:div w:id="1615863834">
      <w:bodyDiv w:val="1"/>
      <w:marLeft w:val="0"/>
      <w:marRight w:val="0"/>
      <w:marTop w:val="0"/>
      <w:marBottom w:val="0"/>
      <w:divBdr>
        <w:top w:val="none" w:sz="0" w:space="0" w:color="auto"/>
        <w:left w:val="none" w:sz="0" w:space="0" w:color="auto"/>
        <w:bottom w:val="none" w:sz="0" w:space="0" w:color="auto"/>
        <w:right w:val="none" w:sz="0" w:space="0" w:color="auto"/>
      </w:divBdr>
    </w:div>
    <w:div w:id="2006935693">
      <w:bodyDiv w:val="1"/>
      <w:marLeft w:val="0"/>
      <w:marRight w:val="0"/>
      <w:marTop w:val="0"/>
      <w:marBottom w:val="0"/>
      <w:divBdr>
        <w:top w:val="none" w:sz="0" w:space="0" w:color="auto"/>
        <w:left w:val="none" w:sz="0" w:space="0" w:color="auto"/>
        <w:bottom w:val="none" w:sz="0" w:space="0" w:color="auto"/>
        <w:right w:val="none" w:sz="0" w:space="0" w:color="auto"/>
      </w:divBdr>
    </w:div>
    <w:div w:id="2013795382">
      <w:bodyDiv w:val="1"/>
      <w:marLeft w:val="0"/>
      <w:marRight w:val="0"/>
      <w:marTop w:val="0"/>
      <w:marBottom w:val="0"/>
      <w:divBdr>
        <w:top w:val="none" w:sz="0" w:space="0" w:color="auto"/>
        <w:left w:val="none" w:sz="0" w:space="0" w:color="auto"/>
        <w:bottom w:val="none" w:sz="0" w:space="0" w:color="auto"/>
        <w:right w:val="none" w:sz="0" w:space="0" w:color="auto"/>
      </w:divBdr>
    </w:div>
    <w:div w:id="2081294812">
      <w:bodyDiv w:val="1"/>
      <w:marLeft w:val="0"/>
      <w:marRight w:val="0"/>
      <w:marTop w:val="0"/>
      <w:marBottom w:val="0"/>
      <w:divBdr>
        <w:top w:val="none" w:sz="0" w:space="0" w:color="auto"/>
        <w:left w:val="none" w:sz="0" w:space="0" w:color="auto"/>
        <w:bottom w:val="none" w:sz="0" w:space="0" w:color="auto"/>
        <w:right w:val="none" w:sz="0" w:space="0" w:color="auto"/>
      </w:divBdr>
    </w:div>
    <w:div w:id="2119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14E-01C7-4EEE-BFD8-43560B7E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5525</Words>
  <Characters>38128</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A vállalkozás alapadatai, általános cégbemutató</vt:lpstr>
    </vt:vector>
  </TitlesOfParts>
  <Company/>
  <LinksUpToDate>false</LinksUpToDate>
  <CharactersWithSpaces>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vállalkozás alapadatai, általános cégbemutató</dc:title>
  <dc:creator>Mariann</dc:creator>
  <cp:lastModifiedBy>Wolf Lászlóné</cp:lastModifiedBy>
  <cp:revision>3</cp:revision>
  <cp:lastPrinted>2018-04-27T07:34:00Z</cp:lastPrinted>
  <dcterms:created xsi:type="dcterms:W3CDTF">2018-05-10T10:10:00Z</dcterms:created>
  <dcterms:modified xsi:type="dcterms:W3CDTF">2018-05-10T12:13:00Z</dcterms:modified>
</cp:coreProperties>
</file>